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4FEB" w:rsidRDefault="006754FF">
      <w:pPr>
        <w:spacing w:after="0"/>
        <w:jc w:val="right"/>
      </w:pPr>
      <w:r>
        <w:rPr>
          <w:rFonts w:ascii="Lato Black"/>
          <w:b/>
        </w:rPr>
        <w:t>MSBA Core Manual</w:t>
      </w:r>
    </w:p>
    <w:p w:rsidR="005E4FEB" w:rsidRDefault="006754FF">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5E4FEB">
        <w:tblPrEx>
          <w:tblCellMar>
            <w:bottom w:w="0" w:type="dxa"/>
          </w:tblCellMar>
        </w:tblPrEx>
        <w:tc>
          <w:tcPr>
            <w:tcW w:w="0" w:type="auto"/>
            <w:shd w:val="clear" w:color="auto" w:fill="EFEFEF"/>
          </w:tcPr>
          <w:p w:rsidR="005E4FEB" w:rsidRDefault="006754FF">
            <w:pPr>
              <w:spacing w:after="0"/>
            </w:pPr>
            <w:r>
              <w:rPr>
                <w:rFonts w:ascii="Lato Black"/>
                <w:b/>
              </w:rPr>
              <w:t>Policy IGBA-1: SPECIAL EDUCATION</w:t>
            </w:r>
          </w:p>
        </w:tc>
        <w:tc>
          <w:tcPr>
            <w:tcW w:w="1000" w:type="pct"/>
            <w:shd w:val="clear" w:color="auto" w:fill="EFEFEF"/>
          </w:tcPr>
          <w:p w:rsidR="005E4FEB" w:rsidRDefault="006754FF">
            <w:r>
              <w:rPr>
                <w:rFonts w:ascii="Lato Black"/>
                <w:b/>
              </w:rPr>
              <w:t xml:space="preserve">Status: </w:t>
            </w:r>
            <w:r>
              <w:rPr>
                <w:rFonts w:ascii="Lato"/>
              </w:rPr>
              <w:t>ADOPTED</w:t>
            </w:r>
          </w:p>
        </w:tc>
      </w:tr>
      <w:tr w:rsidR="005E4FEB">
        <w:tblPrEx>
          <w:tblCellMar>
            <w:bottom w:w="0" w:type="dxa"/>
          </w:tblCellMar>
        </w:tblPrEx>
        <w:tc>
          <w:tcPr>
            <w:tcW w:w="0" w:type="auto"/>
            <w:shd w:val="clear" w:color="auto" w:fill="EFEFEF"/>
          </w:tcPr>
          <w:p w:rsidR="005E4FEB" w:rsidRDefault="006754FF">
            <w:r>
              <w:rPr>
                <w:rFonts w:ascii="Lato Black"/>
                <w:b/>
                <w:sz w:val="18"/>
              </w:rPr>
              <w:t xml:space="preserve">Original Adopted Date: </w:t>
            </w:r>
            <w:r>
              <w:rPr>
                <w:rFonts w:ascii="Lato"/>
                <w:sz w:val="18"/>
              </w:rPr>
              <w:t>01/23/2020</w:t>
            </w:r>
            <w:r>
              <w:rPr>
                <w:rFonts w:ascii="Lato Black"/>
                <w:b/>
                <w:sz w:val="18"/>
              </w:rPr>
              <w:t xml:space="preserve"> | Last Revised Date: </w:t>
            </w:r>
            <w:r>
              <w:rPr>
                <w:rFonts w:ascii="Lato"/>
                <w:sz w:val="18"/>
              </w:rPr>
              <w:t>07/01/2024</w:t>
            </w:r>
            <w:r>
              <w:rPr>
                <w:rFonts w:ascii="Lato Black"/>
                <w:b/>
                <w:sz w:val="18"/>
              </w:rPr>
              <w:t xml:space="preserve"> | Last Reviewed Date: </w:t>
            </w:r>
            <w:r>
              <w:rPr>
                <w:rFonts w:ascii="Lato"/>
                <w:sz w:val="18"/>
              </w:rPr>
              <w:t>10/16</w:t>
            </w:r>
            <w:bookmarkStart w:id="0" w:name="_GoBack"/>
            <w:bookmarkEnd w:id="0"/>
            <w:r>
              <w:rPr>
                <w:rFonts w:ascii="Lato"/>
                <w:sz w:val="18"/>
              </w:rPr>
              <w:t>/2024</w:t>
            </w:r>
          </w:p>
        </w:tc>
        <w:tc>
          <w:tcPr>
            <w:tcW w:w="0" w:type="auto"/>
            <w:shd w:val="clear" w:color="auto" w:fill="EFEFEF"/>
          </w:tcPr>
          <w:p w:rsidR="005E4FEB" w:rsidRDefault="005E4FEB">
            <w:pPr>
              <w:spacing w:after="0"/>
            </w:pPr>
          </w:p>
        </w:tc>
      </w:tr>
    </w:tbl>
    <w:p w:rsidR="005E4FEB" w:rsidRDefault="005E4FEB">
      <w:pPr>
        <w:spacing w:after="30"/>
        <w:jc w:val="right"/>
      </w:pPr>
    </w:p>
    <w:p w:rsidR="00000000" w:rsidRDefault="006754FF">
      <w:pPr>
        <w:divId w:val="210268399"/>
        <w:rPr>
          <w:rFonts w:ascii="Lato" w:eastAsia="Times New Roman" w:hAnsi="Lato"/>
        </w:rPr>
      </w:pPr>
      <w:proofErr w:type="gramStart"/>
      <w:r>
        <w:rPr>
          <w:rFonts w:ascii="Lato" w:eastAsia="Times New Roman" w:hAnsi="Lato"/>
        </w:rPr>
        <w:t>It is the policy of the board of education to provide a free and appropriate public education (FAPE) for students with disabilities who are in need of special education and related services in accordance with the Individuals with Disabilities Education Act</w:t>
      </w:r>
      <w:r>
        <w:rPr>
          <w:rFonts w:ascii="Lato" w:eastAsia="Times New Roman" w:hAnsi="Lato"/>
        </w:rPr>
        <w:t xml:space="preserve"> (IDEA), the Missouri State Plan for Special Education (State Plan), the district's local compliance plan, and applicable state and federal laws.</w:t>
      </w:r>
      <w:proofErr w:type="gramEnd"/>
      <w:r>
        <w:rPr>
          <w:rFonts w:ascii="Lato" w:eastAsia="Times New Roman" w:hAnsi="Lato"/>
        </w:rPr>
        <w:t xml:space="preserve"> </w:t>
      </w:r>
    </w:p>
    <w:p w:rsidR="00000000" w:rsidRDefault="006754FF">
      <w:pPr>
        <w:pStyle w:val="Heading3"/>
        <w:divId w:val="210268399"/>
        <w:rPr>
          <w:rFonts w:ascii="Lato" w:eastAsia="Times New Roman" w:hAnsi="Lato"/>
        </w:rPr>
      </w:pPr>
      <w:r>
        <w:rPr>
          <w:rFonts w:ascii="Lato" w:eastAsia="Times New Roman" w:hAnsi="Lato"/>
        </w:rPr>
        <w:t>Child Find</w:t>
      </w:r>
    </w:p>
    <w:p w:rsidR="00000000" w:rsidRDefault="006754FF">
      <w:pPr>
        <w:divId w:val="210268399"/>
        <w:rPr>
          <w:rFonts w:ascii="Lato" w:eastAsia="Times New Roman" w:hAnsi="Lato"/>
        </w:rPr>
      </w:pPr>
      <w:r>
        <w:rPr>
          <w:rFonts w:ascii="Lato" w:eastAsia="Times New Roman" w:hAnsi="Lato"/>
        </w:rPr>
        <w:br/>
        <w:t>The district has an obligation to locate, identify, and evaluate children in the district between</w:t>
      </w:r>
      <w:r>
        <w:rPr>
          <w:rFonts w:ascii="Lato" w:eastAsia="Times New Roman" w:hAnsi="Lato"/>
        </w:rPr>
        <w:t xml:space="preserve"> the ages of 3 and 21 who may need special education and related services, including children who are wards of the state, are homeless, or attend private schools located within the boundaries of the school district. Any individual who knows or believes tha</w:t>
      </w:r>
      <w:r>
        <w:rPr>
          <w:rFonts w:ascii="Lato" w:eastAsia="Times New Roman" w:hAnsi="Lato"/>
        </w:rPr>
        <w:t>t a student has a disability and is in need of accommodation or special education should contact the school's principal or the district's special education director immediately.</w:t>
      </w:r>
      <w:r>
        <w:rPr>
          <w:rFonts w:ascii="Lato" w:eastAsia="Times New Roman" w:hAnsi="Lato"/>
        </w:rPr>
        <w:br/>
      </w:r>
      <w:r>
        <w:rPr>
          <w:rFonts w:ascii="Lato" w:eastAsia="Times New Roman" w:hAnsi="Lato"/>
        </w:rPr>
        <w:br/>
        <w:t>The district will notify all parents/guardians and students of its obligation</w:t>
      </w:r>
      <w:r>
        <w:rPr>
          <w:rFonts w:ascii="Lato" w:eastAsia="Times New Roman" w:hAnsi="Lato"/>
        </w:rPr>
        <w:t xml:space="preserve">s under this policy and the law. The district will also utilize public media and other postings to notify the public of the district's legal obligations as required by law. </w:t>
      </w:r>
    </w:p>
    <w:p w:rsidR="00000000" w:rsidRDefault="006754FF">
      <w:pPr>
        <w:pStyle w:val="Heading3"/>
        <w:divId w:val="210268399"/>
        <w:rPr>
          <w:rFonts w:ascii="Lato" w:eastAsia="Times New Roman" w:hAnsi="Lato"/>
        </w:rPr>
      </w:pPr>
      <w:r>
        <w:rPr>
          <w:rFonts w:ascii="Lato" w:eastAsia="Times New Roman" w:hAnsi="Lato"/>
        </w:rPr>
        <w:t>Evaluation and Identification</w:t>
      </w:r>
    </w:p>
    <w:p w:rsidR="00000000" w:rsidRDefault="006754FF">
      <w:pPr>
        <w:divId w:val="210268399"/>
        <w:rPr>
          <w:rFonts w:ascii="Lato" w:eastAsia="Times New Roman" w:hAnsi="Lato"/>
        </w:rPr>
      </w:pPr>
      <w:r>
        <w:rPr>
          <w:rFonts w:ascii="Lato" w:eastAsia="Times New Roman" w:hAnsi="Lato"/>
        </w:rPr>
        <w:br/>
        <w:t>The special education director will arrange for dis</w:t>
      </w:r>
      <w:r>
        <w:rPr>
          <w:rFonts w:ascii="Lato" w:eastAsia="Times New Roman" w:hAnsi="Lato"/>
        </w:rPr>
        <w:t xml:space="preserve">trict students and children who </w:t>
      </w:r>
      <w:proofErr w:type="gramStart"/>
      <w:r>
        <w:rPr>
          <w:rFonts w:ascii="Lato" w:eastAsia="Times New Roman" w:hAnsi="Lato"/>
        </w:rPr>
        <w:t>are not enrolled</w:t>
      </w:r>
      <w:proofErr w:type="gramEnd"/>
      <w:r>
        <w:rPr>
          <w:rFonts w:ascii="Lato" w:eastAsia="Times New Roman" w:hAnsi="Lato"/>
        </w:rPr>
        <w:t xml:space="preserve"> in the district but who may need special education services to be evaluated to determine their eligibility for special education services in accordance with the law and state and local plans. </w:t>
      </w:r>
    </w:p>
    <w:p w:rsidR="00000000" w:rsidRDefault="006754FF">
      <w:pPr>
        <w:pStyle w:val="Heading4"/>
        <w:divId w:val="210268399"/>
        <w:rPr>
          <w:rFonts w:ascii="Lato" w:eastAsia="Times New Roman" w:hAnsi="Lato"/>
        </w:rPr>
      </w:pPr>
      <w:r>
        <w:rPr>
          <w:rStyle w:val="Emphasis"/>
          <w:rFonts w:ascii="Lato" w:eastAsia="Times New Roman" w:hAnsi="Lato"/>
        </w:rPr>
        <w:t>Specific Learn</w:t>
      </w:r>
      <w:r>
        <w:rPr>
          <w:rStyle w:val="Emphasis"/>
          <w:rFonts w:ascii="Lato" w:eastAsia="Times New Roman" w:hAnsi="Lato"/>
        </w:rPr>
        <w:t>ing Disabilities</w:t>
      </w:r>
    </w:p>
    <w:p w:rsidR="00000000" w:rsidRDefault="006754FF">
      <w:pPr>
        <w:divId w:val="210268399"/>
        <w:rPr>
          <w:rFonts w:ascii="Lato" w:eastAsia="Times New Roman" w:hAnsi="Lato"/>
        </w:rPr>
      </w:pPr>
      <w:r>
        <w:rPr>
          <w:rFonts w:ascii="Lato" w:eastAsia="Times New Roman" w:hAnsi="Lato"/>
        </w:rPr>
        <w:t xml:space="preserve">The board authorizes the special education director to use a discrepancy model, including the use of professional judgment or a response to intervention (RTI) model, for identifying students with specific learning disabilities (SLD). </w:t>
      </w:r>
    </w:p>
    <w:p w:rsidR="00000000" w:rsidRDefault="006754FF">
      <w:pPr>
        <w:pStyle w:val="Heading4"/>
        <w:divId w:val="210268399"/>
        <w:rPr>
          <w:rFonts w:ascii="Lato" w:eastAsia="Times New Roman" w:hAnsi="Lato"/>
        </w:rPr>
      </w:pPr>
      <w:r>
        <w:rPr>
          <w:rStyle w:val="Emphasis"/>
          <w:rFonts w:ascii="Lato" w:eastAsia="Times New Roman" w:hAnsi="Lato"/>
        </w:rPr>
        <w:t>Chil</w:t>
      </w:r>
      <w:r>
        <w:rPr>
          <w:rStyle w:val="Emphasis"/>
          <w:rFonts w:ascii="Lato" w:eastAsia="Times New Roman" w:hAnsi="Lato"/>
        </w:rPr>
        <w:t>dren Three to Five Years of Age</w:t>
      </w:r>
    </w:p>
    <w:p w:rsidR="00000000" w:rsidRDefault="006754FF">
      <w:pPr>
        <w:divId w:val="210268399"/>
        <w:rPr>
          <w:rFonts w:ascii="Lato" w:eastAsia="Times New Roman" w:hAnsi="Lato"/>
        </w:rPr>
      </w:pPr>
      <w:r>
        <w:rPr>
          <w:rFonts w:ascii="Lato" w:eastAsia="Times New Roman" w:hAnsi="Lato"/>
        </w:rPr>
        <w:t>The district will identify for special education services children who are three to five years old and not yet eligible for kindergarten. To do so, the district will use the available identification categories included in th</w:t>
      </w:r>
      <w:r>
        <w:rPr>
          <w:rFonts w:ascii="Lato" w:eastAsia="Times New Roman" w:hAnsi="Lato"/>
        </w:rPr>
        <w:t xml:space="preserve">e Missouri State Plan for Special Education (State Plan), including the category of "Young Child with a Developmental Delay" (YCDD). Every child who </w:t>
      </w:r>
      <w:proofErr w:type="gramStart"/>
      <w:r>
        <w:rPr>
          <w:rFonts w:ascii="Lato" w:eastAsia="Times New Roman" w:hAnsi="Lato"/>
        </w:rPr>
        <w:t>has been identified</w:t>
      </w:r>
      <w:proofErr w:type="gramEnd"/>
      <w:r>
        <w:rPr>
          <w:rFonts w:ascii="Lato" w:eastAsia="Times New Roman" w:hAnsi="Lato"/>
        </w:rPr>
        <w:t xml:space="preserve"> for special education services will remain eligible for special education services afte</w:t>
      </w:r>
      <w:r>
        <w:rPr>
          <w:rFonts w:ascii="Lato" w:eastAsia="Times New Roman" w:hAnsi="Lato"/>
        </w:rPr>
        <w:t xml:space="preserve">r becoming age-eligible for kindergarten. The district will comply with the requirements of the State Plan. </w:t>
      </w:r>
    </w:p>
    <w:p w:rsidR="00000000" w:rsidRDefault="006754FF">
      <w:pPr>
        <w:pStyle w:val="Heading3"/>
        <w:divId w:val="210268399"/>
        <w:rPr>
          <w:rFonts w:ascii="Lato" w:eastAsia="Times New Roman" w:hAnsi="Lato"/>
        </w:rPr>
      </w:pPr>
      <w:r>
        <w:rPr>
          <w:rFonts w:ascii="Lato" w:eastAsia="Times New Roman" w:hAnsi="Lato"/>
        </w:rPr>
        <w:t>Independent Evaluations</w:t>
      </w:r>
    </w:p>
    <w:p w:rsidR="00000000" w:rsidRDefault="006754FF">
      <w:pPr>
        <w:divId w:val="210268399"/>
        <w:rPr>
          <w:rFonts w:ascii="Lato" w:eastAsia="Times New Roman" w:hAnsi="Lato"/>
        </w:rPr>
      </w:pPr>
      <w:r>
        <w:rPr>
          <w:rFonts w:ascii="Lato" w:eastAsia="Times New Roman" w:hAnsi="Lato"/>
        </w:rPr>
        <w:br/>
        <w:t xml:space="preserve">If a student </w:t>
      </w:r>
      <w:proofErr w:type="gramStart"/>
      <w:r>
        <w:rPr>
          <w:rFonts w:ascii="Lato" w:eastAsia="Times New Roman" w:hAnsi="Lato"/>
        </w:rPr>
        <w:t>is evaluated</w:t>
      </w:r>
      <w:proofErr w:type="gramEnd"/>
      <w:r>
        <w:rPr>
          <w:rFonts w:ascii="Lato" w:eastAsia="Times New Roman" w:hAnsi="Lato"/>
        </w:rPr>
        <w:t xml:space="preserve"> for special education services and the parents/guardians disagree with the evaluation, the paren</w:t>
      </w:r>
      <w:r>
        <w:rPr>
          <w:rFonts w:ascii="Lato" w:eastAsia="Times New Roman" w:hAnsi="Lato"/>
        </w:rPr>
        <w:t xml:space="preserve">ts/guardians may obtain an independent educational evaluation (IEE) at the district's </w:t>
      </w:r>
      <w:r>
        <w:rPr>
          <w:rFonts w:ascii="Lato" w:eastAsia="Times New Roman" w:hAnsi="Lato"/>
        </w:rPr>
        <w:lastRenderedPageBreak/>
        <w:t>expense, as allowed by the IDEA. Applicable procedures, evaluator criteria, and location and cost limitations governing the IEE process are available through the district</w:t>
      </w:r>
      <w:r>
        <w:rPr>
          <w:rFonts w:ascii="Lato" w:eastAsia="Times New Roman" w:hAnsi="Lato"/>
        </w:rPr>
        <w:t>'s special education director. The board delegates to the superintendent or designee the authority to make changes to these procedures, evaluator criteria, and cost guidelines. These items will adhere to rules published in the Missouri State Plan and the l</w:t>
      </w:r>
      <w:r>
        <w:rPr>
          <w:rFonts w:ascii="Lato" w:eastAsia="Times New Roman" w:hAnsi="Lato"/>
        </w:rPr>
        <w:t xml:space="preserve">ocal plan for compliance with the law. </w:t>
      </w:r>
    </w:p>
    <w:p w:rsidR="00000000" w:rsidRDefault="006754FF">
      <w:pPr>
        <w:pStyle w:val="Heading3"/>
        <w:divId w:val="210268399"/>
        <w:rPr>
          <w:rFonts w:ascii="Lato" w:eastAsia="Times New Roman" w:hAnsi="Lato"/>
        </w:rPr>
      </w:pPr>
      <w:r>
        <w:rPr>
          <w:rFonts w:ascii="Lato" w:eastAsia="Times New Roman" w:hAnsi="Lato"/>
        </w:rPr>
        <w:t>Services for Students with Visual Impairments</w:t>
      </w:r>
    </w:p>
    <w:p w:rsidR="00000000" w:rsidRDefault="006754FF">
      <w:pPr>
        <w:divId w:val="210268399"/>
        <w:rPr>
          <w:rFonts w:ascii="Lato" w:eastAsia="Times New Roman" w:hAnsi="Lato"/>
        </w:rPr>
      </w:pPr>
      <w:r>
        <w:rPr>
          <w:rFonts w:ascii="Lato" w:eastAsia="Times New Roman" w:hAnsi="Lato"/>
        </w:rPr>
        <w:br/>
        <w:t>As required by law, and unless the individualized education program (IEP) team determines that such instruction is not appropriate, each student who is blind or visually</w:t>
      </w:r>
      <w:r>
        <w:rPr>
          <w:rFonts w:ascii="Lato" w:eastAsia="Times New Roman" w:hAnsi="Lato"/>
        </w:rPr>
        <w:t xml:space="preserve"> impaired will receive instruction in: </w:t>
      </w:r>
    </w:p>
    <w:p w:rsidR="00000000" w:rsidRDefault="006754FF">
      <w:pPr>
        <w:numPr>
          <w:ilvl w:val="0"/>
          <w:numId w:val="1"/>
        </w:numPr>
        <w:spacing w:before="100" w:beforeAutospacing="1" w:after="100" w:afterAutospacing="1" w:line="240" w:lineRule="auto"/>
        <w:divId w:val="210268399"/>
        <w:rPr>
          <w:rFonts w:ascii="Lato" w:eastAsia="Times New Roman" w:hAnsi="Lato"/>
        </w:rPr>
      </w:pPr>
      <w:r>
        <w:rPr>
          <w:rFonts w:ascii="Lato" w:eastAsia="Times New Roman" w:hAnsi="Lato"/>
        </w:rPr>
        <w:t>Braille reading and writing;</w:t>
      </w:r>
      <w:r>
        <w:rPr>
          <w:rFonts w:ascii="Lato" w:eastAsia="Times New Roman" w:hAnsi="Lato"/>
        </w:rPr>
        <w:br/>
        <w:t> </w:t>
      </w:r>
    </w:p>
    <w:p w:rsidR="00000000" w:rsidRDefault="006754FF">
      <w:pPr>
        <w:numPr>
          <w:ilvl w:val="0"/>
          <w:numId w:val="1"/>
        </w:numPr>
        <w:spacing w:before="100" w:beforeAutospacing="1" w:after="100" w:afterAutospacing="1" w:line="240" w:lineRule="auto"/>
        <w:divId w:val="210268399"/>
        <w:rPr>
          <w:rFonts w:ascii="Lato" w:eastAsia="Times New Roman" w:hAnsi="Lato"/>
        </w:rPr>
      </w:pPr>
      <w:r>
        <w:rPr>
          <w:rFonts w:ascii="Lato" w:eastAsia="Times New Roman" w:hAnsi="Lato"/>
        </w:rPr>
        <w:t>Assistive technology;</w:t>
      </w:r>
      <w:r>
        <w:rPr>
          <w:rFonts w:ascii="Lato" w:eastAsia="Times New Roman" w:hAnsi="Lato"/>
        </w:rPr>
        <w:br/>
        <w:t> </w:t>
      </w:r>
    </w:p>
    <w:p w:rsidR="00000000" w:rsidRDefault="006754FF">
      <w:pPr>
        <w:numPr>
          <w:ilvl w:val="0"/>
          <w:numId w:val="1"/>
        </w:numPr>
        <w:spacing w:before="100" w:beforeAutospacing="1" w:after="100" w:afterAutospacing="1" w:line="240" w:lineRule="auto"/>
        <w:divId w:val="210268399"/>
        <w:rPr>
          <w:rFonts w:ascii="Lato" w:eastAsia="Times New Roman" w:hAnsi="Lato"/>
        </w:rPr>
      </w:pPr>
      <w:r>
        <w:rPr>
          <w:rFonts w:ascii="Lato" w:eastAsia="Times New Roman" w:hAnsi="Lato"/>
        </w:rPr>
        <w:t>Expanded core curriculum; and</w:t>
      </w:r>
      <w:r>
        <w:rPr>
          <w:rFonts w:ascii="Lato" w:eastAsia="Times New Roman" w:hAnsi="Lato"/>
        </w:rPr>
        <w:br/>
        <w:t> </w:t>
      </w:r>
    </w:p>
    <w:p w:rsidR="00000000" w:rsidRDefault="006754FF">
      <w:pPr>
        <w:numPr>
          <w:ilvl w:val="0"/>
          <w:numId w:val="1"/>
        </w:numPr>
        <w:spacing w:before="100" w:beforeAutospacing="1" w:after="100" w:afterAutospacing="1" w:line="240" w:lineRule="auto"/>
        <w:divId w:val="210268399"/>
        <w:rPr>
          <w:rFonts w:ascii="Lato" w:eastAsia="Times New Roman" w:hAnsi="Lato"/>
        </w:rPr>
      </w:pPr>
      <w:r>
        <w:rPr>
          <w:rFonts w:ascii="Lato" w:eastAsia="Times New Roman" w:hAnsi="Lato"/>
        </w:rPr>
        <w:t>Orientation and mobility.</w:t>
      </w:r>
    </w:p>
    <w:p w:rsidR="00000000" w:rsidRDefault="006754FF">
      <w:pPr>
        <w:spacing w:after="0"/>
        <w:divId w:val="210268399"/>
        <w:rPr>
          <w:rFonts w:ascii="Lato" w:eastAsia="Times New Roman" w:hAnsi="Lato"/>
        </w:rPr>
      </w:pPr>
      <w:r>
        <w:rPr>
          <w:rFonts w:ascii="Lato" w:eastAsia="Times New Roman" w:hAnsi="Lato"/>
        </w:rPr>
        <w:t xml:space="preserve">No student </w:t>
      </w:r>
      <w:proofErr w:type="gramStart"/>
      <w:r>
        <w:rPr>
          <w:rFonts w:ascii="Lato" w:eastAsia="Times New Roman" w:hAnsi="Lato"/>
        </w:rPr>
        <w:t>will be denied</w:t>
      </w:r>
      <w:proofErr w:type="gramEnd"/>
      <w:r>
        <w:rPr>
          <w:rFonts w:ascii="Lato" w:eastAsia="Times New Roman" w:hAnsi="Lato"/>
        </w:rPr>
        <w:t xml:space="preserve"> such instruction solely because the student has some remaining vision. </w:t>
      </w:r>
    </w:p>
    <w:p w:rsidR="00000000" w:rsidRDefault="006754FF">
      <w:pPr>
        <w:pStyle w:val="Heading3"/>
        <w:divId w:val="210268399"/>
        <w:rPr>
          <w:rFonts w:ascii="Lato" w:eastAsia="Times New Roman" w:hAnsi="Lato"/>
        </w:rPr>
      </w:pPr>
      <w:r>
        <w:rPr>
          <w:rFonts w:ascii="Lato" w:eastAsia="Times New Roman" w:hAnsi="Lato"/>
        </w:rPr>
        <w:t>Stude</w:t>
      </w:r>
      <w:r>
        <w:rPr>
          <w:rFonts w:ascii="Lato" w:eastAsia="Times New Roman" w:hAnsi="Lato"/>
        </w:rPr>
        <w:t>nts Placed in Private Schools by Their Parents/Guardians</w:t>
      </w:r>
    </w:p>
    <w:p w:rsidR="00000000" w:rsidRDefault="006754FF">
      <w:pPr>
        <w:divId w:val="210268399"/>
        <w:rPr>
          <w:rFonts w:ascii="Lato" w:eastAsia="Times New Roman" w:hAnsi="Lato"/>
        </w:rPr>
      </w:pPr>
      <w:r>
        <w:rPr>
          <w:rFonts w:ascii="Lato" w:eastAsia="Times New Roman" w:hAnsi="Lato"/>
        </w:rPr>
        <w:br/>
        <w:t xml:space="preserve">For the purpose of this policy, a "private school" </w:t>
      </w:r>
      <w:proofErr w:type="gramStart"/>
      <w:r>
        <w:rPr>
          <w:rFonts w:ascii="Lato" w:eastAsia="Times New Roman" w:hAnsi="Lato"/>
        </w:rPr>
        <w:t>is defined</w:t>
      </w:r>
      <w:proofErr w:type="gramEnd"/>
      <w:r>
        <w:rPr>
          <w:rFonts w:ascii="Lato" w:eastAsia="Times New Roman" w:hAnsi="Lato"/>
        </w:rPr>
        <w:t xml:space="preserve"> to include home schools and religious/parochial schools.</w:t>
      </w:r>
      <w:r>
        <w:rPr>
          <w:rFonts w:ascii="Lato" w:eastAsia="Times New Roman" w:hAnsi="Lato"/>
        </w:rPr>
        <w:br/>
      </w:r>
      <w:r>
        <w:rPr>
          <w:rFonts w:ascii="Lato" w:eastAsia="Times New Roman" w:hAnsi="Lato"/>
        </w:rPr>
        <w:br/>
        <w:t>In general, the district has no obligation to provide FAPE or special educatio</w:t>
      </w:r>
      <w:r>
        <w:rPr>
          <w:rFonts w:ascii="Lato" w:eastAsia="Times New Roman" w:hAnsi="Lato"/>
        </w:rPr>
        <w:t>n and related services to individual students enrolled in a private school by their parents/guardians. The district will expend a proportionate amount of its IDEA Part B funds on the group of privately placed students as a whole, as required by law.</w:t>
      </w:r>
      <w:r>
        <w:rPr>
          <w:rFonts w:ascii="Lato" w:eastAsia="Times New Roman" w:hAnsi="Lato"/>
        </w:rPr>
        <w:br/>
      </w:r>
      <w:r>
        <w:rPr>
          <w:rFonts w:ascii="Lato" w:eastAsia="Times New Roman" w:hAnsi="Lato"/>
        </w:rPr>
        <w:br/>
        <w:t>The d</w:t>
      </w:r>
      <w:r>
        <w:rPr>
          <w:rFonts w:ascii="Lato" w:eastAsia="Times New Roman" w:hAnsi="Lato"/>
        </w:rPr>
        <w:t>istrict will work with private schools located within its boundaries to identify and evaluate students attending the private schools who may be eligible for special education services. When a student is determined eligible, the district will offer to enrol</w:t>
      </w:r>
      <w:r>
        <w:rPr>
          <w:rFonts w:ascii="Lato" w:eastAsia="Times New Roman" w:hAnsi="Lato"/>
        </w:rPr>
        <w:t>l the student and provide the student special education and related services in the district.</w:t>
      </w:r>
      <w:r>
        <w:rPr>
          <w:rFonts w:ascii="Lato" w:eastAsia="Times New Roman" w:hAnsi="Lato"/>
        </w:rPr>
        <w:br/>
      </w:r>
      <w:r>
        <w:rPr>
          <w:rFonts w:ascii="Lato" w:eastAsia="Times New Roman" w:hAnsi="Lato"/>
        </w:rPr>
        <w:br/>
        <w:t xml:space="preserve">Parents/Guardians of a student previously enrolled in the district who choose to unilaterally place the student in a private school without district consent due </w:t>
      </w:r>
      <w:r>
        <w:rPr>
          <w:rFonts w:ascii="Lato" w:eastAsia="Times New Roman" w:hAnsi="Lato"/>
        </w:rPr>
        <w:t xml:space="preserve">to a dispute regarding FAPE will not be reimbursed for tuition costs except as required by law. </w:t>
      </w:r>
    </w:p>
    <w:p w:rsidR="00000000" w:rsidRDefault="006754FF">
      <w:pPr>
        <w:pStyle w:val="Heading3"/>
        <w:divId w:val="210268399"/>
        <w:rPr>
          <w:rFonts w:ascii="Lato" w:eastAsia="Times New Roman" w:hAnsi="Lato"/>
        </w:rPr>
      </w:pPr>
      <w:r>
        <w:rPr>
          <w:rFonts w:ascii="Lato" w:eastAsia="Times New Roman" w:hAnsi="Lato"/>
        </w:rPr>
        <w:t>Extended School Year</w:t>
      </w:r>
    </w:p>
    <w:p w:rsidR="00000000" w:rsidRDefault="006754FF">
      <w:pPr>
        <w:divId w:val="210268399"/>
        <w:rPr>
          <w:rFonts w:ascii="Lato" w:eastAsia="Times New Roman" w:hAnsi="Lato"/>
        </w:rPr>
      </w:pPr>
      <w:r>
        <w:rPr>
          <w:rFonts w:ascii="Lato" w:eastAsia="Times New Roman" w:hAnsi="Lato"/>
        </w:rPr>
        <w:br/>
        <w:t>Extended school year (ESY) services may be necessary to provide a child with a disability FAPE pursuant to law. The IEP team will conside</w:t>
      </w:r>
      <w:r>
        <w:rPr>
          <w:rFonts w:ascii="Lato" w:eastAsia="Times New Roman" w:hAnsi="Lato"/>
        </w:rPr>
        <w:t xml:space="preserve">r ESY services for all special education students eligible for services under the IDEA, but ESY services </w:t>
      </w:r>
      <w:proofErr w:type="gramStart"/>
      <w:r>
        <w:rPr>
          <w:rFonts w:ascii="Lato" w:eastAsia="Times New Roman" w:hAnsi="Lato"/>
        </w:rPr>
        <w:t>will be provided</w:t>
      </w:r>
      <w:proofErr w:type="gramEnd"/>
      <w:r>
        <w:rPr>
          <w:rFonts w:ascii="Lato" w:eastAsia="Times New Roman" w:hAnsi="Lato"/>
        </w:rPr>
        <w:t xml:space="preserve"> only if the student is found eligible in accordance with this policy.</w:t>
      </w:r>
      <w:r>
        <w:rPr>
          <w:rFonts w:ascii="Lato" w:eastAsia="Times New Roman" w:hAnsi="Lato"/>
        </w:rPr>
        <w:br/>
      </w:r>
      <w:r>
        <w:rPr>
          <w:rFonts w:ascii="Lato" w:eastAsia="Times New Roman" w:hAnsi="Lato"/>
        </w:rPr>
        <w:br/>
        <w:t>A student will be eligible for ESY services if, based on the av</w:t>
      </w:r>
      <w:r>
        <w:rPr>
          <w:rFonts w:ascii="Lato" w:eastAsia="Times New Roman" w:hAnsi="Lato"/>
        </w:rPr>
        <w:t xml:space="preserve">ailable data, the student needs services beyond the regular school day or term to avoid regression that will interfere with the student's ability to continue to progress in the curriculum. This determination </w:t>
      </w:r>
      <w:proofErr w:type="gramStart"/>
      <w:r>
        <w:rPr>
          <w:rFonts w:ascii="Lato" w:eastAsia="Times New Roman" w:hAnsi="Lato"/>
        </w:rPr>
        <w:t>will be based</w:t>
      </w:r>
      <w:proofErr w:type="gramEnd"/>
      <w:r>
        <w:rPr>
          <w:rFonts w:ascii="Lato" w:eastAsia="Times New Roman" w:hAnsi="Lato"/>
        </w:rPr>
        <w:t xml:space="preserve"> on consideration of the following:</w:t>
      </w:r>
      <w:r>
        <w:rPr>
          <w:rFonts w:ascii="Lato" w:eastAsia="Times New Roman" w:hAnsi="Lato"/>
        </w:rPr>
        <w:t xml:space="preserve"> </w:t>
      </w:r>
    </w:p>
    <w:p w:rsidR="00000000" w:rsidRDefault="006754FF">
      <w:pPr>
        <w:numPr>
          <w:ilvl w:val="0"/>
          <w:numId w:val="2"/>
        </w:numPr>
        <w:spacing w:before="100" w:beforeAutospacing="1" w:after="100" w:afterAutospacing="1" w:line="240" w:lineRule="auto"/>
        <w:divId w:val="210268399"/>
        <w:rPr>
          <w:rFonts w:ascii="Lato" w:eastAsia="Times New Roman" w:hAnsi="Lato"/>
        </w:rPr>
      </w:pPr>
      <w:r>
        <w:rPr>
          <w:rFonts w:ascii="Lato" w:eastAsia="Times New Roman" w:hAnsi="Lato"/>
        </w:rPr>
        <w:lastRenderedPageBreak/>
        <w:t>The nature and severity of the student's disability.</w:t>
      </w:r>
      <w:r>
        <w:rPr>
          <w:rFonts w:ascii="Lato" w:eastAsia="Times New Roman" w:hAnsi="Lato"/>
        </w:rPr>
        <w:br/>
        <w:t> </w:t>
      </w:r>
    </w:p>
    <w:p w:rsidR="00000000" w:rsidRDefault="006754FF">
      <w:pPr>
        <w:numPr>
          <w:ilvl w:val="0"/>
          <w:numId w:val="2"/>
        </w:numPr>
        <w:spacing w:before="100" w:beforeAutospacing="1" w:after="100" w:afterAutospacing="1" w:line="240" w:lineRule="auto"/>
        <w:divId w:val="210268399"/>
        <w:rPr>
          <w:rFonts w:ascii="Lato" w:eastAsia="Times New Roman" w:hAnsi="Lato"/>
        </w:rPr>
      </w:pPr>
      <w:r>
        <w:rPr>
          <w:rFonts w:ascii="Lato" w:eastAsia="Times New Roman" w:hAnsi="Lato"/>
        </w:rPr>
        <w:t>The areas of learning crucial to the child's attainment of self-sufficiency and independence.</w:t>
      </w:r>
      <w:r>
        <w:rPr>
          <w:rFonts w:ascii="Lato" w:eastAsia="Times New Roman" w:hAnsi="Lato"/>
        </w:rPr>
        <w:br/>
        <w:t> </w:t>
      </w:r>
    </w:p>
    <w:p w:rsidR="00000000" w:rsidRDefault="006754FF">
      <w:pPr>
        <w:numPr>
          <w:ilvl w:val="0"/>
          <w:numId w:val="2"/>
        </w:numPr>
        <w:spacing w:before="100" w:beforeAutospacing="1" w:after="100" w:afterAutospacing="1" w:line="240" w:lineRule="auto"/>
        <w:divId w:val="210268399"/>
        <w:rPr>
          <w:rFonts w:ascii="Lato" w:eastAsia="Times New Roman" w:hAnsi="Lato"/>
        </w:rPr>
      </w:pPr>
      <w:r>
        <w:rPr>
          <w:rFonts w:ascii="Lato" w:eastAsia="Times New Roman" w:hAnsi="Lato"/>
        </w:rPr>
        <w:t>The student's progress.</w:t>
      </w:r>
      <w:r>
        <w:rPr>
          <w:rFonts w:ascii="Lato" w:eastAsia="Times New Roman" w:hAnsi="Lato"/>
        </w:rPr>
        <w:br/>
        <w:t> </w:t>
      </w:r>
    </w:p>
    <w:p w:rsidR="00000000" w:rsidRDefault="006754FF">
      <w:pPr>
        <w:numPr>
          <w:ilvl w:val="0"/>
          <w:numId w:val="2"/>
        </w:numPr>
        <w:spacing w:before="100" w:beforeAutospacing="1" w:after="100" w:afterAutospacing="1" w:line="240" w:lineRule="auto"/>
        <w:divId w:val="210268399"/>
        <w:rPr>
          <w:rFonts w:ascii="Lato" w:eastAsia="Times New Roman" w:hAnsi="Lato"/>
        </w:rPr>
      </w:pPr>
      <w:r>
        <w:rPr>
          <w:rFonts w:ascii="Lato" w:eastAsia="Times New Roman" w:hAnsi="Lato"/>
        </w:rPr>
        <w:t>The student's behavioral and physical needs.</w:t>
      </w:r>
      <w:r>
        <w:rPr>
          <w:rFonts w:ascii="Lato" w:eastAsia="Times New Roman" w:hAnsi="Lato"/>
        </w:rPr>
        <w:br/>
        <w:t> </w:t>
      </w:r>
    </w:p>
    <w:p w:rsidR="00000000" w:rsidRDefault="006754FF">
      <w:pPr>
        <w:numPr>
          <w:ilvl w:val="0"/>
          <w:numId w:val="2"/>
        </w:numPr>
        <w:spacing w:before="100" w:beforeAutospacing="1" w:after="100" w:afterAutospacing="1" w:line="240" w:lineRule="auto"/>
        <w:divId w:val="210268399"/>
        <w:rPr>
          <w:rFonts w:ascii="Lato" w:eastAsia="Times New Roman" w:hAnsi="Lato"/>
        </w:rPr>
      </w:pPr>
      <w:r>
        <w:rPr>
          <w:rFonts w:ascii="Lato" w:eastAsia="Times New Roman" w:hAnsi="Lato"/>
        </w:rPr>
        <w:t>Opportunities the student will have to practice skills outside the formal classroom setting without ESY services.</w:t>
      </w:r>
      <w:r>
        <w:rPr>
          <w:rFonts w:ascii="Lato" w:eastAsia="Times New Roman" w:hAnsi="Lato"/>
        </w:rPr>
        <w:br/>
        <w:t> </w:t>
      </w:r>
    </w:p>
    <w:p w:rsidR="00000000" w:rsidRDefault="006754FF">
      <w:pPr>
        <w:numPr>
          <w:ilvl w:val="0"/>
          <w:numId w:val="2"/>
        </w:numPr>
        <w:spacing w:before="100" w:beforeAutospacing="1" w:after="100" w:afterAutospacing="1" w:line="240" w:lineRule="auto"/>
        <w:divId w:val="210268399"/>
        <w:rPr>
          <w:rFonts w:ascii="Lato" w:eastAsia="Times New Roman" w:hAnsi="Lato"/>
        </w:rPr>
      </w:pPr>
      <w:r>
        <w:rPr>
          <w:rFonts w:ascii="Lato" w:eastAsia="Times New Roman" w:hAnsi="Lato"/>
        </w:rPr>
        <w:t>Availability of alternative resources.</w:t>
      </w:r>
      <w:r>
        <w:rPr>
          <w:rFonts w:ascii="Lato" w:eastAsia="Times New Roman" w:hAnsi="Lato"/>
        </w:rPr>
        <w:br/>
        <w:t> </w:t>
      </w:r>
    </w:p>
    <w:p w:rsidR="00000000" w:rsidRDefault="006754FF">
      <w:pPr>
        <w:numPr>
          <w:ilvl w:val="0"/>
          <w:numId w:val="2"/>
        </w:numPr>
        <w:spacing w:before="100" w:beforeAutospacing="1" w:after="100" w:afterAutospacing="1" w:line="240" w:lineRule="auto"/>
        <w:divId w:val="210268399"/>
        <w:rPr>
          <w:rFonts w:ascii="Lato" w:eastAsia="Times New Roman" w:hAnsi="Lato"/>
        </w:rPr>
      </w:pPr>
      <w:r>
        <w:rPr>
          <w:rFonts w:ascii="Lato" w:eastAsia="Times New Roman" w:hAnsi="Lato"/>
        </w:rPr>
        <w:t>Areas of the student's curriculum that need continuous attention.</w:t>
      </w:r>
      <w:r>
        <w:rPr>
          <w:rFonts w:ascii="Lato" w:eastAsia="Times New Roman" w:hAnsi="Lato"/>
        </w:rPr>
        <w:br/>
        <w:t> </w:t>
      </w:r>
    </w:p>
    <w:p w:rsidR="00000000" w:rsidRDefault="006754FF">
      <w:pPr>
        <w:numPr>
          <w:ilvl w:val="0"/>
          <w:numId w:val="2"/>
        </w:numPr>
        <w:spacing w:before="100" w:beforeAutospacing="1" w:after="100" w:afterAutospacing="1" w:line="240" w:lineRule="auto"/>
        <w:divId w:val="210268399"/>
        <w:rPr>
          <w:rFonts w:ascii="Lato" w:eastAsia="Times New Roman" w:hAnsi="Lato"/>
        </w:rPr>
      </w:pPr>
      <w:r>
        <w:rPr>
          <w:rFonts w:ascii="Lato" w:eastAsia="Times New Roman" w:hAnsi="Lato"/>
        </w:rPr>
        <w:t>Ability of the student's parent</w:t>
      </w:r>
      <w:r>
        <w:rPr>
          <w:rFonts w:ascii="Lato" w:eastAsia="Times New Roman" w:hAnsi="Lato"/>
        </w:rPr>
        <w:t>s/guardians to provide educational structure.</w:t>
      </w:r>
      <w:r>
        <w:rPr>
          <w:rFonts w:ascii="Lato" w:eastAsia="Times New Roman" w:hAnsi="Lato"/>
        </w:rPr>
        <w:br/>
        <w:t> </w:t>
      </w:r>
    </w:p>
    <w:p w:rsidR="00000000" w:rsidRDefault="006754FF">
      <w:pPr>
        <w:numPr>
          <w:ilvl w:val="0"/>
          <w:numId w:val="2"/>
        </w:numPr>
        <w:spacing w:before="100" w:beforeAutospacing="1" w:after="100" w:afterAutospacing="1" w:line="240" w:lineRule="auto"/>
        <w:divId w:val="210268399"/>
        <w:rPr>
          <w:rFonts w:ascii="Lato" w:eastAsia="Times New Roman" w:hAnsi="Lato"/>
        </w:rPr>
      </w:pPr>
      <w:r>
        <w:rPr>
          <w:rFonts w:ascii="Lato" w:eastAsia="Times New Roman" w:hAnsi="Lato"/>
        </w:rPr>
        <w:t>Particular curricular or vocational needs of the student.</w:t>
      </w:r>
      <w:r>
        <w:rPr>
          <w:rFonts w:ascii="Lato" w:eastAsia="Times New Roman" w:hAnsi="Lato"/>
        </w:rPr>
        <w:br/>
        <w:t> </w:t>
      </w:r>
    </w:p>
    <w:p w:rsidR="00000000" w:rsidRDefault="006754FF">
      <w:pPr>
        <w:numPr>
          <w:ilvl w:val="0"/>
          <w:numId w:val="2"/>
        </w:numPr>
        <w:spacing w:before="100" w:beforeAutospacing="1" w:after="100" w:afterAutospacing="1" w:line="240" w:lineRule="auto"/>
        <w:divId w:val="210268399"/>
        <w:rPr>
          <w:rFonts w:ascii="Lato" w:eastAsia="Times New Roman" w:hAnsi="Lato"/>
        </w:rPr>
      </w:pPr>
      <w:r>
        <w:rPr>
          <w:rFonts w:ascii="Lato" w:eastAsia="Times New Roman" w:hAnsi="Lato"/>
        </w:rPr>
        <w:t>Opportunity for the student to interact with nondisabled children.</w:t>
      </w:r>
    </w:p>
    <w:p w:rsidR="00000000" w:rsidRDefault="006754FF">
      <w:pPr>
        <w:spacing w:after="0"/>
        <w:divId w:val="210268399"/>
        <w:rPr>
          <w:rFonts w:ascii="Lato" w:eastAsia="Times New Roman" w:hAnsi="Lato"/>
        </w:rPr>
      </w:pPr>
      <w:r>
        <w:rPr>
          <w:rFonts w:ascii="Lato" w:eastAsia="Times New Roman" w:hAnsi="Lato"/>
        </w:rPr>
        <w:t xml:space="preserve">The length, nature, and type of ESY services </w:t>
      </w:r>
      <w:proofErr w:type="gramStart"/>
      <w:r>
        <w:rPr>
          <w:rFonts w:ascii="Lato" w:eastAsia="Times New Roman" w:hAnsi="Lato"/>
        </w:rPr>
        <w:t>will be determined by the IEP team a</w:t>
      </w:r>
      <w:r>
        <w:rPr>
          <w:rFonts w:ascii="Lato" w:eastAsia="Times New Roman" w:hAnsi="Lato"/>
        </w:rPr>
        <w:t>nd addressed in each student's IEP</w:t>
      </w:r>
      <w:proofErr w:type="gramEnd"/>
      <w:r>
        <w:rPr>
          <w:rFonts w:ascii="Lato" w:eastAsia="Times New Roman" w:hAnsi="Lato"/>
        </w:rPr>
        <w:t>. If it is unreasonable to predict eligibility for ESY services at the time the IEP is developed, the IEP team will meet after sufficient time has passed for the team to make an informed decision about ESY services, but no</w:t>
      </w:r>
      <w:r>
        <w:rPr>
          <w:rFonts w:ascii="Lato" w:eastAsia="Times New Roman" w:hAnsi="Lato"/>
        </w:rPr>
        <w:t xml:space="preserve">t later than the last calendar day of the regular school term. </w:t>
      </w:r>
    </w:p>
    <w:p w:rsidR="00000000" w:rsidRDefault="006754FF">
      <w:pPr>
        <w:pStyle w:val="Heading3"/>
        <w:divId w:val="210268399"/>
        <w:rPr>
          <w:rFonts w:ascii="Lato" w:eastAsia="Times New Roman" w:hAnsi="Lato"/>
        </w:rPr>
      </w:pPr>
      <w:r>
        <w:rPr>
          <w:rFonts w:ascii="Lato" w:eastAsia="Times New Roman" w:hAnsi="Lato"/>
        </w:rPr>
        <w:t>Mediation</w:t>
      </w:r>
    </w:p>
    <w:p w:rsidR="00000000" w:rsidRDefault="006754FF">
      <w:pPr>
        <w:divId w:val="210268399"/>
        <w:rPr>
          <w:rFonts w:ascii="Lato" w:eastAsia="Times New Roman" w:hAnsi="Lato"/>
        </w:rPr>
      </w:pPr>
      <w:r>
        <w:rPr>
          <w:rFonts w:ascii="Lato" w:eastAsia="Times New Roman" w:hAnsi="Lato"/>
        </w:rPr>
        <w:br/>
        <w:t xml:space="preserve">The board of education authorizes the special education director </w:t>
      </w:r>
      <w:proofErr w:type="gramStart"/>
      <w:r>
        <w:rPr>
          <w:rFonts w:ascii="Lato" w:eastAsia="Times New Roman" w:hAnsi="Lato"/>
        </w:rPr>
        <w:t>to legally bind</w:t>
      </w:r>
      <w:proofErr w:type="gramEnd"/>
      <w:r>
        <w:rPr>
          <w:rFonts w:ascii="Lato" w:eastAsia="Times New Roman" w:hAnsi="Lato"/>
        </w:rPr>
        <w:t xml:space="preserve"> the school district to a mediation agreement developed in accordance with the IDEA and Missouri law </w:t>
      </w:r>
      <w:r>
        <w:rPr>
          <w:rFonts w:ascii="Lato" w:eastAsia="Times New Roman" w:hAnsi="Lato"/>
        </w:rPr>
        <w:t xml:space="preserve">and further authorizes the special education director to contact an attorney for legal advice prior to making any decisions. In the absence of the special education director, the ____________ </w:t>
      </w:r>
      <w:proofErr w:type="gramStart"/>
      <w:r>
        <w:rPr>
          <w:rFonts w:ascii="Lato" w:eastAsia="Times New Roman" w:hAnsi="Lato"/>
        </w:rPr>
        <w:t>is authorized</w:t>
      </w:r>
      <w:proofErr w:type="gramEnd"/>
      <w:r>
        <w:rPr>
          <w:rFonts w:ascii="Lato" w:eastAsia="Times New Roman" w:hAnsi="Lato"/>
        </w:rPr>
        <w:t xml:space="preserve"> to perform the duties under this section. </w:t>
      </w:r>
    </w:p>
    <w:p w:rsidR="00000000" w:rsidRDefault="006754FF">
      <w:pPr>
        <w:pStyle w:val="Heading3"/>
        <w:divId w:val="210268399"/>
        <w:rPr>
          <w:rFonts w:ascii="Lato" w:eastAsia="Times New Roman" w:hAnsi="Lato"/>
        </w:rPr>
      </w:pPr>
      <w:r>
        <w:rPr>
          <w:rFonts w:ascii="Lato" w:eastAsia="Times New Roman" w:hAnsi="Lato"/>
        </w:rPr>
        <w:t>Resolut</w:t>
      </w:r>
      <w:r>
        <w:rPr>
          <w:rFonts w:ascii="Lato" w:eastAsia="Times New Roman" w:hAnsi="Lato"/>
        </w:rPr>
        <w:t>ion</w:t>
      </w:r>
    </w:p>
    <w:p w:rsidR="00000000" w:rsidRDefault="006754FF">
      <w:pPr>
        <w:divId w:val="210268399"/>
        <w:rPr>
          <w:rFonts w:ascii="Lato" w:eastAsia="Times New Roman" w:hAnsi="Lato"/>
        </w:rPr>
      </w:pPr>
      <w:r>
        <w:rPr>
          <w:rFonts w:ascii="Lato" w:eastAsia="Times New Roman" w:hAnsi="Lato"/>
        </w:rPr>
        <w:br/>
        <w:t>The board of education designates the special education director to represent the school district in resolution meetings and gives the special education director decision-making authority on behalf of the district. The special education director has t</w:t>
      </w:r>
      <w:r>
        <w:rPr>
          <w:rFonts w:ascii="Lato" w:eastAsia="Times New Roman" w:hAnsi="Lato"/>
        </w:rPr>
        <w:t xml:space="preserve">he authority to sign and legally bind the district to a settlement agreement reached at the resolution meeting. In the absence of the special education director, the ____________ </w:t>
      </w:r>
      <w:proofErr w:type="gramStart"/>
      <w:r>
        <w:rPr>
          <w:rFonts w:ascii="Lato" w:eastAsia="Times New Roman" w:hAnsi="Lato"/>
        </w:rPr>
        <w:t>is authorized</w:t>
      </w:r>
      <w:proofErr w:type="gramEnd"/>
      <w:r>
        <w:rPr>
          <w:rFonts w:ascii="Lato" w:eastAsia="Times New Roman" w:hAnsi="Lato"/>
        </w:rPr>
        <w:t xml:space="preserve"> to perform the duties under this section. </w:t>
      </w:r>
      <w:proofErr w:type="gramStart"/>
      <w:r>
        <w:rPr>
          <w:rFonts w:ascii="Lato" w:eastAsia="Times New Roman" w:hAnsi="Lato"/>
        </w:rPr>
        <w:t xml:space="preserve">All other settlement </w:t>
      </w:r>
      <w:r>
        <w:rPr>
          <w:rFonts w:ascii="Lato" w:eastAsia="Times New Roman" w:hAnsi="Lato"/>
        </w:rPr>
        <w:t>agreements must be approved by the board</w:t>
      </w:r>
      <w:proofErr w:type="gramEnd"/>
      <w:r>
        <w:rPr>
          <w:rFonts w:ascii="Lato" w:eastAsia="Times New Roman" w:hAnsi="Lato"/>
        </w:rPr>
        <w:t>.</w:t>
      </w:r>
      <w:r>
        <w:rPr>
          <w:rFonts w:ascii="Lato" w:eastAsia="Times New Roman" w:hAnsi="Lato"/>
        </w:rPr>
        <w:br/>
      </w:r>
      <w:r>
        <w:rPr>
          <w:rFonts w:ascii="Lato" w:eastAsia="Times New Roman" w:hAnsi="Lato"/>
        </w:rPr>
        <w:br/>
      </w:r>
      <w:r>
        <w:rPr>
          <w:rFonts w:ascii="Lato" w:eastAsia="Times New Roman" w:hAnsi="Lato"/>
          <w:sz w:val="17"/>
          <w:szCs w:val="17"/>
        </w:rPr>
        <w:t>Portions © 2024, Missouri School Boards' Association</w:t>
      </w:r>
      <w:r>
        <w:rPr>
          <w:rFonts w:ascii="Lato" w:eastAsia="Times New Roman" w:hAnsi="Lato"/>
          <w:sz w:val="17"/>
          <w:szCs w:val="17"/>
        </w:rPr>
        <w:br/>
        <w:t>Version IGBA-1C.1S (07/24)</w:t>
      </w:r>
      <w:r>
        <w:rPr>
          <w:rFonts w:ascii="Lato" w:eastAsia="Times New Roman" w:hAnsi="Lato"/>
        </w:rPr>
        <w:t xml:space="preserve"> </w:t>
      </w:r>
    </w:p>
    <w:p w:rsidR="005E4FEB" w:rsidRDefault="005E4FEB">
      <w:pPr>
        <w:pBdr>
          <w:bottom w:val="single" w:sz="5" w:space="1" w:color="auto"/>
        </w:pBdr>
      </w:pPr>
    </w:p>
    <w:p w:rsidR="00000000" w:rsidRDefault="006754FF">
      <w:pPr>
        <w:divId w:val="592737455"/>
        <w:rPr>
          <w:rFonts w:ascii="Lato" w:eastAsia="Times New Roman" w:hAnsi="Lato"/>
        </w:rPr>
      </w:pPr>
      <w:r>
        <w:rPr>
          <w:rFonts w:ascii="Lato" w:eastAsia="Times New Roman" w:hAnsi="Lato"/>
        </w:rPr>
        <w:t> </w:t>
      </w:r>
    </w:p>
    <w:p w:rsidR="00000000" w:rsidRDefault="006754FF">
      <w:pPr>
        <w:pStyle w:val="Heading2"/>
        <w:shd w:val="clear" w:color="auto" w:fill="FFFFFF"/>
        <w:spacing w:before="0" w:beforeAutospacing="0" w:after="0" w:afterAutospacing="0"/>
        <w:textAlignment w:val="baseline"/>
        <w:divId w:val="1215121817"/>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6754FF">
      <w:pPr>
        <w:divId w:val="1215121817"/>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 xml:space="preserve">These references </w:t>
      </w:r>
      <w:proofErr w:type="gramStart"/>
      <w:r>
        <w:rPr>
          <w:rFonts w:ascii="Lato" w:eastAsia="Times New Roman" w:hAnsi="Lato"/>
          <w:color w:val="000000"/>
          <w:sz w:val="20"/>
          <w:szCs w:val="20"/>
          <w:shd w:val="clear" w:color="auto" w:fill="FFFFFF"/>
        </w:rPr>
        <w:t>are not intended</w:t>
      </w:r>
      <w:proofErr w:type="gramEnd"/>
      <w:r>
        <w:rPr>
          <w:rFonts w:ascii="Lato" w:eastAsia="Times New Roman" w:hAnsi="Lato"/>
          <w:color w:val="000000"/>
          <w:sz w:val="20"/>
          <w:szCs w:val="20"/>
          <w:shd w:val="clear" w:color="auto" w:fill="FFFFFF"/>
        </w:rPr>
        <w:t xml:space="preserve"> to be part of the policy itself, nor do they indicate the basis or authority for the board to enact this policy. Instead, they </w:t>
      </w:r>
      <w:proofErr w:type="gramStart"/>
      <w:r>
        <w:rPr>
          <w:rFonts w:ascii="Lato" w:eastAsia="Times New Roman" w:hAnsi="Lato"/>
          <w:color w:val="000000"/>
          <w:sz w:val="20"/>
          <w:szCs w:val="20"/>
          <w:shd w:val="clear" w:color="auto" w:fill="FFFFFF"/>
        </w:rPr>
        <w:t>are provided</w:t>
      </w:r>
      <w:proofErr w:type="gramEnd"/>
      <w:r>
        <w:rPr>
          <w:rFonts w:ascii="Lato" w:eastAsia="Times New Roman" w:hAnsi="Lato"/>
          <w:color w:val="000000"/>
          <w:sz w:val="20"/>
          <w:szCs w:val="20"/>
          <w:shd w:val="clear" w:color="auto" w:fill="FFFFFF"/>
        </w:rPr>
        <w:t xml:space="preserve">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5E4FEB">
        <w:tblPrEx>
          <w:tblCellMar>
            <w:top w:w="0" w:type="dxa"/>
            <w:bottom w:w="0" w:type="dxa"/>
          </w:tblCellMar>
        </w:tblPrEx>
        <w:tc>
          <w:tcPr>
            <w:tcW w:w="4017" w:type="dxa"/>
          </w:tcPr>
          <w:p w:rsidR="005E4FEB" w:rsidRDefault="006754FF">
            <w:pPr>
              <w:spacing w:after="0"/>
            </w:pPr>
            <w:r>
              <w:rPr>
                <w:rFonts w:ascii="Lato Black"/>
                <w:b/>
              </w:rPr>
              <w:lastRenderedPageBreak/>
              <w:t>State</w:t>
            </w:r>
          </w:p>
        </w:tc>
        <w:tc>
          <w:tcPr>
            <w:tcW w:w="5961" w:type="dxa"/>
          </w:tcPr>
          <w:p w:rsidR="005E4FEB" w:rsidRDefault="006754FF">
            <w:pPr>
              <w:spacing w:after="0"/>
            </w:pPr>
            <w:r>
              <w:rPr>
                <w:rFonts w:ascii="Lato Black"/>
                <w:b/>
              </w:rPr>
              <w:t>Description</w:t>
            </w:r>
          </w:p>
        </w:tc>
      </w:tr>
      <w:tr w:rsidR="005E4FEB">
        <w:tblPrEx>
          <w:tblCellMar>
            <w:top w:w="0" w:type="dxa"/>
            <w:bottom w:w="0" w:type="dxa"/>
          </w:tblCellMar>
        </w:tblPrEx>
        <w:tc>
          <w:tcPr>
            <w:tcW w:w="4017" w:type="dxa"/>
          </w:tcPr>
          <w:p w:rsidR="005E4FEB" w:rsidRDefault="006754FF">
            <w:pPr>
              <w:spacing w:after="0"/>
            </w:pPr>
            <w:r>
              <w:rPr>
                <w:rFonts w:ascii="Lato"/>
              </w:rPr>
              <w:t>§</w:t>
            </w:r>
            <w:r>
              <w:rPr>
                <w:rFonts w:ascii="Lato"/>
              </w:rPr>
              <w:t xml:space="preserve"> 161.396, </w:t>
            </w:r>
            <w:proofErr w:type="spellStart"/>
            <w:r>
              <w:rPr>
                <w:rFonts w:ascii="Lato"/>
              </w:rPr>
              <w:t>RSMo</w:t>
            </w:r>
            <w:proofErr w:type="spellEnd"/>
            <w:r>
              <w:rPr>
                <w:rFonts w:ascii="Lato"/>
              </w:rPr>
              <w:t>.</w:t>
            </w:r>
          </w:p>
        </w:tc>
        <w:tc>
          <w:tcPr>
            <w:tcW w:w="5961" w:type="dxa"/>
          </w:tcPr>
          <w:p w:rsidR="005E4FEB" w:rsidRDefault="006754FF">
            <w:hyperlink r:id="rId5" w:docLocation="https://revisor.mo.gov/main/Home.aspx">
              <w:r>
                <w:rPr>
                  <w:rFonts w:ascii="Lato"/>
                  <w:color w:val="0563C1" w:themeColor="hyperlink"/>
                  <w:u w:val="single"/>
                </w:rPr>
                <w:t>State Statute</w:t>
              </w:r>
            </w:hyperlink>
          </w:p>
        </w:tc>
      </w:tr>
      <w:tr w:rsidR="005E4FEB">
        <w:tblPrEx>
          <w:tblCellMar>
            <w:top w:w="0" w:type="dxa"/>
            <w:bottom w:w="0" w:type="dxa"/>
          </w:tblCellMar>
        </w:tblPrEx>
        <w:tc>
          <w:tcPr>
            <w:tcW w:w="4017" w:type="dxa"/>
          </w:tcPr>
          <w:p w:rsidR="005E4FEB" w:rsidRDefault="006754FF">
            <w:pPr>
              <w:spacing w:after="0"/>
            </w:pPr>
            <w:r>
              <w:rPr>
                <w:rFonts w:ascii="Lato"/>
              </w:rPr>
              <w:t>§</w:t>
            </w:r>
            <w:r>
              <w:rPr>
                <w:rFonts w:ascii="Lato"/>
              </w:rPr>
              <w:t xml:space="preserve"> 161.850, </w:t>
            </w:r>
            <w:proofErr w:type="spellStart"/>
            <w:r>
              <w:rPr>
                <w:rFonts w:ascii="Lato"/>
              </w:rPr>
              <w:t>RSMo</w:t>
            </w:r>
            <w:proofErr w:type="spellEnd"/>
            <w:r>
              <w:rPr>
                <w:rFonts w:ascii="Lato"/>
              </w:rPr>
              <w:t>.</w:t>
            </w:r>
          </w:p>
        </w:tc>
        <w:tc>
          <w:tcPr>
            <w:tcW w:w="5961" w:type="dxa"/>
          </w:tcPr>
          <w:p w:rsidR="005E4FEB" w:rsidRDefault="006754FF">
            <w:hyperlink r:id="rId6" w:docLocation="https://revisor.mo.gov/main/Home.aspx">
              <w:r>
                <w:rPr>
                  <w:rFonts w:ascii="Lato"/>
                  <w:color w:val="0563C1" w:themeColor="hyperlink"/>
                  <w:u w:val="single"/>
                </w:rPr>
                <w:t>State Statute</w:t>
              </w:r>
            </w:hyperlink>
          </w:p>
        </w:tc>
      </w:tr>
      <w:tr w:rsidR="005E4FEB">
        <w:tblPrEx>
          <w:tblCellMar>
            <w:top w:w="0" w:type="dxa"/>
            <w:bottom w:w="0" w:type="dxa"/>
          </w:tblCellMar>
        </w:tblPrEx>
        <w:tc>
          <w:tcPr>
            <w:tcW w:w="4017" w:type="dxa"/>
          </w:tcPr>
          <w:p w:rsidR="005E4FEB" w:rsidRDefault="006754FF">
            <w:pPr>
              <w:spacing w:after="0"/>
            </w:pPr>
            <w:r>
              <w:rPr>
                <w:rFonts w:ascii="Lato"/>
              </w:rPr>
              <w:t>§</w:t>
            </w:r>
            <w:r>
              <w:rPr>
                <w:rFonts w:ascii="Lato"/>
              </w:rPr>
              <w:t xml:space="preserve"> 162.670-.</w:t>
            </w:r>
            <w:r>
              <w:rPr>
                <w:rFonts w:ascii="Lato"/>
              </w:rPr>
              <w:t xml:space="preserve">999, </w:t>
            </w:r>
            <w:proofErr w:type="spellStart"/>
            <w:r>
              <w:rPr>
                <w:rFonts w:ascii="Lato"/>
              </w:rPr>
              <w:t>RSMo</w:t>
            </w:r>
            <w:proofErr w:type="spellEnd"/>
            <w:r>
              <w:rPr>
                <w:rFonts w:ascii="Lato"/>
              </w:rPr>
              <w:t>.</w:t>
            </w:r>
          </w:p>
        </w:tc>
        <w:tc>
          <w:tcPr>
            <w:tcW w:w="5961" w:type="dxa"/>
          </w:tcPr>
          <w:p w:rsidR="005E4FEB" w:rsidRDefault="006754FF">
            <w:hyperlink r:id="rId7" w:docLocation="https://revisor.mo.gov/main/Home.aspx">
              <w:r>
                <w:rPr>
                  <w:rFonts w:ascii="Lato"/>
                  <w:color w:val="0563C1" w:themeColor="hyperlink"/>
                  <w:u w:val="single"/>
                </w:rPr>
                <w:t>State Statute</w:t>
              </w:r>
            </w:hyperlink>
          </w:p>
        </w:tc>
      </w:tr>
      <w:tr w:rsidR="005E4FEB">
        <w:tblPrEx>
          <w:tblCellMar>
            <w:top w:w="0" w:type="dxa"/>
            <w:bottom w:w="0" w:type="dxa"/>
          </w:tblCellMar>
        </w:tblPrEx>
        <w:tc>
          <w:tcPr>
            <w:tcW w:w="4017" w:type="dxa"/>
          </w:tcPr>
          <w:p w:rsidR="005E4FEB" w:rsidRDefault="006754FF">
            <w:pPr>
              <w:spacing w:after="0"/>
            </w:pPr>
            <w:r>
              <w:rPr>
                <w:rFonts w:ascii="Lato"/>
              </w:rPr>
              <w:t>§</w:t>
            </w:r>
            <w:r>
              <w:rPr>
                <w:rFonts w:ascii="Lato"/>
              </w:rPr>
              <w:t xml:space="preserve"> 167.225, </w:t>
            </w:r>
            <w:proofErr w:type="spellStart"/>
            <w:r>
              <w:rPr>
                <w:rFonts w:ascii="Lato"/>
              </w:rPr>
              <w:t>RSMo</w:t>
            </w:r>
            <w:proofErr w:type="spellEnd"/>
            <w:r>
              <w:rPr>
                <w:rFonts w:ascii="Lato"/>
              </w:rPr>
              <w:t>.</w:t>
            </w:r>
          </w:p>
        </w:tc>
        <w:tc>
          <w:tcPr>
            <w:tcW w:w="5961" w:type="dxa"/>
          </w:tcPr>
          <w:p w:rsidR="005E4FEB" w:rsidRDefault="006754FF">
            <w:hyperlink r:id="rId8" w:docLocation="https://revisor.mo.gov/main/Home.aspx">
              <w:r>
                <w:rPr>
                  <w:rFonts w:ascii="Lato"/>
                  <w:color w:val="0563C1" w:themeColor="hyperlink"/>
                  <w:u w:val="single"/>
                </w:rPr>
                <w:t>State Statute</w:t>
              </w:r>
            </w:hyperlink>
          </w:p>
        </w:tc>
      </w:tr>
      <w:tr w:rsidR="005E4FEB">
        <w:tblPrEx>
          <w:tblCellMar>
            <w:top w:w="0" w:type="dxa"/>
            <w:bottom w:w="0" w:type="dxa"/>
          </w:tblCellMar>
        </w:tblPrEx>
        <w:tc>
          <w:tcPr>
            <w:tcW w:w="4017" w:type="dxa"/>
          </w:tcPr>
          <w:p w:rsidR="005E4FEB" w:rsidRDefault="006754FF">
            <w:pPr>
              <w:spacing w:after="0"/>
            </w:pPr>
            <w:r>
              <w:rPr>
                <w:rFonts w:ascii="Lato"/>
              </w:rPr>
              <w:t>MISSOURI STATE PLAN FOR SPECIAL EDUCATION</w:t>
            </w:r>
          </w:p>
        </w:tc>
        <w:tc>
          <w:tcPr>
            <w:tcW w:w="5961" w:type="dxa"/>
          </w:tcPr>
          <w:p w:rsidR="005E4FEB" w:rsidRDefault="006754FF">
            <w:hyperlink r:id="rId9" w:docLocation="https://dese.mo.gov/special-education/state-plan-special-education">
              <w:r>
                <w:rPr>
                  <w:rFonts w:ascii="Lato"/>
                  <w:color w:val="0563C1" w:themeColor="hyperlink"/>
                  <w:u w:val="single"/>
                </w:rPr>
                <w:t>State Regulation</w:t>
              </w:r>
            </w:hyperlink>
          </w:p>
        </w:tc>
      </w:tr>
      <w:tr w:rsidR="005E4FEB">
        <w:tblPrEx>
          <w:tblCellMar>
            <w:top w:w="0" w:type="dxa"/>
            <w:bottom w:w="0" w:type="dxa"/>
          </w:tblCellMar>
        </w:tblPrEx>
        <w:tc>
          <w:tcPr>
            <w:tcW w:w="4017" w:type="dxa"/>
          </w:tcPr>
          <w:p w:rsidR="005E4FEB" w:rsidRDefault="006754FF">
            <w:pPr>
              <w:spacing w:after="0"/>
            </w:pPr>
            <w:r>
              <w:rPr>
                <w:rFonts w:ascii="Lato Black"/>
                <w:b/>
              </w:rPr>
              <w:t>Federal</w:t>
            </w:r>
          </w:p>
        </w:tc>
        <w:tc>
          <w:tcPr>
            <w:tcW w:w="5961" w:type="dxa"/>
          </w:tcPr>
          <w:p w:rsidR="005E4FEB" w:rsidRDefault="006754FF">
            <w:pPr>
              <w:spacing w:after="0"/>
            </w:pPr>
            <w:r>
              <w:rPr>
                <w:rFonts w:ascii="Lato Black"/>
                <w:b/>
              </w:rPr>
              <w:t>Description</w:t>
            </w:r>
          </w:p>
        </w:tc>
      </w:tr>
      <w:tr w:rsidR="005E4FEB">
        <w:tblPrEx>
          <w:tblCellMar>
            <w:top w:w="0" w:type="dxa"/>
            <w:bottom w:w="0" w:type="dxa"/>
          </w:tblCellMar>
        </w:tblPrEx>
        <w:tc>
          <w:tcPr>
            <w:tcW w:w="4017" w:type="dxa"/>
          </w:tcPr>
          <w:p w:rsidR="005E4FEB" w:rsidRDefault="006754FF">
            <w:pPr>
              <w:spacing w:after="0"/>
            </w:pPr>
            <w:r>
              <w:rPr>
                <w:rFonts w:ascii="Lato"/>
              </w:rPr>
              <w:t xml:space="preserve">20 U.S.C. </w:t>
            </w:r>
            <w:r>
              <w:rPr>
                <w:rFonts w:ascii="Lato"/>
              </w:rPr>
              <w:t>§</w:t>
            </w:r>
            <w:r>
              <w:rPr>
                <w:rFonts w:ascii="Lato"/>
              </w:rPr>
              <w:t xml:space="preserve"> 140</w:t>
            </w:r>
            <w:r>
              <w:rPr>
                <w:rFonts w:ascii="Lato"/>
              </w:rPr>
              <w:t>0-1417</w:t>
            </w:r>
          </w:p>
        </w:tc>
        <w:tc>
          <w:tcPr>
            <w:tcW w:w="5961" w:type="dxa"/>
          </w:tcPr>
          <w:p w:rsidR="005E4FEB" w:rsidRDefault="006754FF">
            <w:hyperlink r:id="rId10" w:docLocation="http://uscode.house.gov/">
              <w:r>
                <w:rPr>
                  <w:rFonts w:ascii="Lato"/>
                  <w:color w:val="0563C1" w:themeColor="hyperlink"/>
                  <w:u w:val="single"/>
                </w:rPr>
                <w:t>Individuals with Disabilities Education Act</w:t>
              </w:r>
            </w:hyperlink>
          </w:p>
        </w:tc>
      </w:tr>
      <w:tr w:rsidR="005E4FEB">
        <w:tblPrEx>
          <w:tblCellMar>
            <w:top w:w="0" w:type="dxa"/>
            <w:bottom w:w="0" w:type="dxa"/>
          </w:tblCellMar>
        </w:tblPrEx>
        <w:tc>
          <w:tcPr>
            <w:tcW w:w="4017" w:type="dxa"/>
          </w:tcPr>
          <w:p w:rsidR="005E4FEB" w:rsidRDefault="006754FF">
            <w:pPr>
              <w:spacing w:after="0"/>
            </w:pPr>
            <w:r>
              <w:rPr>
                <w:rFonts w:ascii="Lato"/>
              </w:rPr>
              <w:t xml:space="preserve">29 U.S.C. </w:t>
            </w:r>
            <w:r>
              <w:rPr>
                <w:rFonts w:ascii="Lato"/>
              </w:rPr>
              <w:t>§</w:t>
            </w:r>
            <w:r>
              <w:rPr>
                <w:rFonts w:ascii="Lato"/>
              </w:rPr>
              <w:t xml:space="preserve"> 794</w:t>
            </w:r>
          </w:p>
        </w:tc>
        <w:tc>
          <w:tcPr>
            <w:tcW w:w="5961" w:type="dxa"/>
          </w:tcPr>
          <w:p w:rsidR="005E4FEB" w:rsidRDefault="006754FF">
            <w:hyperlink r:id="rId11" w:docLocation="http://uscode.house.gov/">
              <w:r>
                <w:rPr>
                  <w:rFonts w:ascii="Lato"/>
                  <w:color w:val="0563C1" w:themeColor="hyperlink"/>
                  <w:u w:val="single"/>
                </w:rPr>
                <w:t>Section 504 of the Rehabilitation Act of</w:t>
              </w:r>
              <w:r>
                <w:rPr>
                  <w:rFonts w:ascii="Lato"/>
                  <w:color w:val="0563C1" w:themeColor="hyperlink"/>
                  <w:u w:val="single"/>
                </w:rPr>
                <w:t xml:space="preserve"> 1973</w:t>
              </w:r>
            </w:hyperlink>
          </w:p>
        </w:tc>
      </w:tr>
      <w:tr w:rsidR="005E4FEB">
        <w:tblPrEx>
          <w:tblCellMar>
            <w:top w:w="0" w:type="dxa"/>
            <w:bottom w:w="0" w:type="dxa"/>
          </w:tblCellMar>
        </w:tblPrEx>
        <w:tc>
          <w:tcPr>
            <w:tcW w:w="4017" w:type="dxa"/>
          </w:tcPr>
          <w:p w:rsidR="005E4FEB" w:rsidRDefault="006754FF">
            <w:pPr>
              <w:spacing w:after="0"/>
            </w:pPr>
            <w:r>
              <w:rPr>
                <w:rFonts w:ascii="Lato"/>
              </w:rPr>
              <w:t>34 C.F.R Part 104</w:t>
            </w:r>
          </w:p>
        </w:tc>
        <w:tc>
          <w:tcPr>
            <w:tcW w:w="5961" w:type="dxa"/>
          </w:tcPr>
          <w:p w:rsidR="005E4FEB" w:rsidRDefault="006754FF">
            <w:hyperlink r:id="rId12" w:docLocation="http://www.law.cornell.edu/cfr/text">
              <w:r>
                <w:rPr>
                  <w:rFonts w:ascii="Lato"/>
                  <w:color w:val="0563C1" w:themeColor="hyperlink"/>
                  <w:u w:val="single"/>
                </w:rPr>
                <w:t>Section 504 of the Rehabilitation Act of 1973</w:t>
              </w:r>
            </w:hyperlink>
          </w:p>
        </w:tc>
      </w:tr>
      <w:tr w:rsidR="005E4FEB">
        <w:tblPrEx>
          <w:tblCellMar>
            <w:top w:w="0" w:type="dxa"/>
            <w:bottom w:w="0" w:type="dxa"/>
          </w:tblCellMar>
        </w:tblPrEx>
        <w:tc>
          <w:tcPr>
            <w:tcW w:w="4017" w:type="dxa"/>
          </w:tcPr>
          <w:p w:rsidR="005E4FEB" w:rsidRDefault="006754FF">
            <w:pPr>
              <w:spacing w:after="0"/>
            </w:pPr>
            <w:r>
              <w:rPr>
                <w:rFonts w:ascii="Lato"/>
              </w:rPr>
              <w:t>34 C.F.R Part 300</w:t>
            </w:r>
          </w:p>
        </w:tc>
        <w:tc>
          <w:tcPr>
            <w:tcW w:w="5961" w:type="dxa"/>
          </w:tcPr>
          <w:p w:rsidR="005E4FEB" w:rsidRDefault="006754FF">
            <w:hyperlink r:id="rId13" w:docLocation="http://www.law.cornell.edu/cfr/text">
              <w:r>
                <w:rPr>
                  <w:rFonts w:ascii="Lato"/>
                  <w:color w:val="0563C1" w:themeColor="hyperlink"/>
                  <w:u w:val="single"/>
                </w:rPr>
                <w:t>Individuals with Disabilities Education Act</w:t>
              </w:r>
            </w:hyperlink>
          </w:p>
        </w:tc>
      </w:tr>
      <w:tr w:rsidR="005E4FEB">
        <w:tblPrEx>
          <w:tblCellMar>
            <w:top w:w="0" w:type="dxa"/>
            <w:bottom w:w="0" w:type="dxa"/>
          </w:tblCellMar>
        </w:tblPrEx>
        <w:tc>
          <w:tcPr>
            <w:tcW w:w="4017" w:type="dxa"/>
          </w:tcPr>
          <w:p w:rsidR="005E4FEB" w:rsidRDefault="006754FF">
            <w:pPr>
              <w:spacing w:after="0"/>
            </w:pPr>
            <w:r>
              <w:rPr>
                <w:rFonts w:ascii="Lato"/>
              </w:rPr>
              <w:t xml:space="preserve">42 U.S.C.  </w:t>
            </w:r>
            <w:r>
              <w:rPr>
                <w:rFonts w:ascii="Lato"/>
              </w:rPr>
              <w:t>§§</w:t>
            </w:r>
            <w:r>
              <w:rPr>
                <w:rFonts w:ascii="Lato"/>
              </w:rPr>
              <w:t xml:space="preserve"> 12101-12213</w:t>
            </w:r>
          </w:p>
        </w:tc>
        <w:tc>
          <w:tcPr>
            <w:tcW w:w="5961" w:type="dxa"/>
          </w:tcPr>
          <w:p w:rsidR="005E4FEB" w:rsidRDefault="006754FF">
            <w:hyperlink r:id="rId14" w:docLocation="http://uscode.house.gov/">
              <w:r>
                <w:rPr>
                  <w:rFonts w:ascii="Lato"/>
                  <w:color w:val="0563C1" w:themeColor="hyperlink"/>
                  <w:u w:val="single"/>
                </w:rPr>
                <w:t>Americans with Di</w:t>
              </w:r>
              <w:r>
                <w:rPr>
                  <w:rFonts w:ascii="Lato"/>
                  <w:color w:val="0563C1" w:themeColor="hyperlink"/>
                  <w:u w:val="single"/>
                </w:rPr>
                <w:t>sabilities Act</w:t>
              </w:r>
            </w:hyperlink>
          </w:p>
        </w:tc>
      </w:tr>
    </w:tbl>
    <w:p w:rsidR="00000000" w:rsidRDefault="006754FF">
      <w:pPr>
        <w:shd w:val="clear" w:color="auto" w:fill="F9F9F9"/>
        <w:spacing w:line="480" w:lineRule="auto"/>
        <w:divId w:val="112023203"/>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5E4FEB">
        <w:tblPrEx>
          <w:tblCellMar>
            <w:top w:w="0" w:type="dxa"/>
            <w:bottom w:w="0" w:type="dxa"/>
          </w:tblCellMar>
        </w:tblPrEx>
        <w:tc>
          <w:tcPr>
            <w:tcW w:w="4017" w:type="dxa"/>
          </w:tcPr>
          <w:p w:rsidR="005E4FEB" w:rsidRDefault="006754FF">
            <w:pPr>
              <w:spacing w:after="0"/>
            </w:pPr>
            <w:r>
              <w:rPr>
                <w:rFonts w:ascii="Lato Black"/>
                <w:b/>
              </w:rPr>
              <w:t>Code</w:t>
            </w:r>
          </w:p>
        </w:tc>
        <w:tc>
          <w:tcPr>
            <w:tcW w:w="5961" w:type="dxa"/>
          </w:tcPr>
          <w:p w:rsidR="005E4FEB" w:rsidRDefault="006754FF">
            <w:pPr>
              <w:spacing w:after="0"/>
            </w:pPr>
            <w:r>
              <w:rPr>
                <w:rFonts w:ascii="Lato Black"/>
                <w:b/>
              </w:rPr>
              <w:t>Description</w:t>
            </w:r>
          </w:p>
        </w:tc>
      </w:tr>
      <w:tr w:rsidR="005E4FEB">
        <w:tblPrEx>
          <w:tblCellMar>
            <w:top w:w="0" w:type="dxa"/>
            <w:bottom w:w="0" w:type="dxa"/>
          </w:tblCellMar>
        </w:tblPrEx>
        <w:tc>
          <w:tcPr>
            <w:tcW w:w="4017" w:type="dxa"/>
          </w:tcPr>
          <w:p w:rsidR="005E4FEB" w:rsidRDefault="006754FF">
            <w:pPr>
              <w:spacing w:after="0"/>
            </w:pPr>
            <w:r>
              <w:rPr>
                <w:rFonts w:ascii="Lato"/>
              </w:rPr>
              <w:t>AC</w:t>
            </w:r>
          </w:p>
        </w:tc>
        <w:tc>
          <w:tcPr>
            <w:tcW w:w="5961" w:type="dxa"/>
          </w:tcPr>
          <w:p w:rsidR="005E4FEB" w:rsidRDefault="006754FF">
            <w:hyperlink r:id="rId15" w:docLocation="https://simbli.eboardsolutions.com/Policy/ViewPolicy.aspx?S=36031111&amp;revid=bWengHBtKJCgTMI1iplusDTlw==">
              <w:r>
                <w:rPr>
                  <w:rFonts w:ascii="Lato"/>
                  <w:color w:val="0563C1" w:themeColor="hyperlink"/>
                  <w:u w:val="single"/>
                </w:rPr>
                <w:t>PROHIBITION AGAINST ILLEGAL DISCRIMINATION, HARASSMENT AND RETALIATION</w:t>
              </w:r>
            </w:hyperlink>
          </w:p>
        </w:tc>
      </w:tr>
      <w:tr w:rsidR="005E4FEB">
        <w:tblPrEx>
          <w:tblCellMar>
            <w:top w:w="0" w:type="dxa"/>
            <w:bottom w:w="0" w:type="dxa"/>
          </w:tblCellMar>
        </w:tblPrEx>
        <w:tc>
          <w:tcPr>
            <w:tcW w:w="4017" w:type="dxa"/>
          </w:tcPr>
          <w:p w:rsidR="005E4FEB" w:rsidRDefault="006754FF">
            <w:pPr>
              <w:spacing w:after="0"/>
            </w:pPr>
            <w:r>
              <w:rPr>
                <w:rFonts w:ascii="Lato"/>
              </w:rPr>
              <w:t>AC-AF(1)</w:t>
            </w:r>
          </w:p>
        </w:tc>
        <w:tc>
          <w:tcPr>
            <w:tcW w:w="5961" w:type="dxa"/>
          </w:tcPr>
          <w:p w:rsidR="005E4FEB" w:rsidRDefault="006754FF">
            <w:hyperlink r:id="rId16" w:docLocation="https://simbli.eboardsolutions.com/Policy/ViewPolicy.aspx?S=36031111&amp;revid=KxVYUgMjXYmSFC6FxgkfmA==">
              <w:r>
                <w:rPr>
                  <w:rFonts w:ascii="Lato"/>
                  <w:color w:val="0563C1" w:themeColor="hyperlink"/>
                  <w:u w:val="single"/>
                </w:rPr>
                <w:t>PROHIBITION AGAINST ILLEGAL DISCRIMINATION, HARASSMENT AND RETALIATION - (Notice of Nondiscrimination)</w:t>
              </w:r>
            </w:hyperlink>
          </w:p>
        </w:tc>
      </w:tr>
      <w:tr w:rsidR="005E4FEB">
        <w:tblPrEx>
          <w:tblCellMar>
            <w:top w:w="0" w:type="dxa"/>
            <w:bottom w:w="0" w:type="dxa"/>
          </w:tblCellMar>
        </w:tblPrEx>
        <w:tc>
          <w:tcPr>
            <w:tcW w:w="4017" w:type="dxa"/>
          </w:tcPr>
          <w:p w:rsidR="005E4FEB" w:rsidRDefault="006754FF">
            <w:pPr>
              <w:spacing w:after="0"/>
            </w:pPr>
            <w:r>
              <w:rPr>
                <w:rFonts w:ascii="Lato"/>
              </w:rPr>
              <w:t>AC-AF(2)</w:t>
            </w:r>
          </w:p>
        </w:tc>
        <w:tc>
          <w:tcPr>
            <w:tcW w:w="5961" w:type="dxa"/>
          </w:tcPr>
          <w:p w:rsidR="005E4FEB" w:rsidRDefault="006754FF">
            <w:hyperlink r:id="rId17" w:docLocation="https://simbli.eboardsolutions.com/Policy/ViewPolicy.aspx?S=36031111&amp;revid=9iaxNByrmaRRBuAIGslshLdEg==">
              <w:r>
                <w:rPr>
                  <w:rFonts w:ascii="Lato"/>
                  <w:color w:val="0563C1" w:themeColor="hyperlink"/>
                  <w:u w:val="single"/>
                </w:rPr>
                <w:t xml:space="preserve">PROHIBITION AGAINST ILLEGAL </w:t>
              </w:r>
              <w:r>
                <w:rPr>
                  <w:rFonts w:ascii="Lato"/>
                  <w:color w:val="0563C1" w:themeColor="hyperlink"/>
                  <w:u w:val="single"/>
                </w:rPr>
                <w:t>DISCRIMINATION, HARASSMENT AND RETALIATION - (Grievance Form)</w:t>
              </w:r>
            </w:hyperlink>
          </w:p>
        </w:tc>
      </w:tr>
      <w:tr w:rsidR="005E4FEB">
        <w:tblPrEx>
          <w:tblCellMar>
            <w:top w:w="0" w:type="dxa"/>
            <w:bottom w:w="0" w:type="dxa"/>
          </w:tblCellMar>
        </w:tblPrEx>
        <w:tc>
          <w:tcPr>
            <w:tcW w:w="4017" w:type="dxa"/>
          </w:tcPr>
          <w:p w:rsidR="005E4FEB" w:rsidRDefault="006754FF">
            <w:pPr>
              <w:spacing w:after="0"/>
            </w:pPr>
            <w:r>
              <w:rPr>
                <w:rFonts w:ascii="Lato"/>
              </w:rPr>
              <w:t>AC-AF(3)</w:t>
            </w:r>
          </w:p>
        </w:tc>
        <w:tc>
          <w:tcPr>
            <w:tcW w:w="5961" w:type="dxa"/>
          </w:tcPr>
          <w:p w:rsidR="005E4FEB" w:rsidRDefault="006754FF">
            <w:hyperlink r:id="rId18" w:docLocation="https://simbli.eboardsolutions.com/Policy/ViewPolicy.aspx?S=36031111&amp;revid=3d0i6gJKCcJMx2plusTY6HslshEA==">
              <w:r>
                <w:rPr>
                  <w:rFonts w:ascii="Lato"/>
                  <w:color w:val="0563C1" w:themeColor="hyperlink"/>
                  <w:u w:val="single"/>
                </w:rPr>
                <w:t>PROHIBITION AGAINST ILLEGAL DISCRIMINATION, HARASSMENT AND RETALIATION - (Level I Grievance Report)</w:t>
              </w:r>
            </w:hyperlink>
          </w:p>
        </w:tc>
      </w:tr>
      <w:tr w:rsidR="005E4FEB">
        <w:tblPrEx>
          <w:tblCellMar>
            <w:top w:w="0" w:type="dxa"/>
            <w:bottom w:w="0" w:type="dxa"/>
          </w:tblCellMar>
        </w:tblPrEx>
        <w:tc>
          <w:tcPr>
            <w:tcW w:w="4017" w:type="dxa"/>
          </w:tcPr>
          <w:p w:rsidR="005E4FEB" w:rsidRDefault="006754FF">
            <w:pPr>
              <w:spacing w:after="0"/>
            </w:pPr>
            <w:r>
              <w:rPr>
                <w:rFonts w:ascii="Lato"/>
              </w:rPr>
              <w:t>AC-AF(4)</w:t>
            </w:r>
          </w:p>
        </w:tc>
        <w:tc>
          <w:tcPr>
            <w:tcW w:w="5961" w:type="dxa"/>
          </w:tcPr>
          <w:p w:rsidR="005E4FEB" w:rsidRDefault="006754FF">
            <w:hyperlink r:id="rId19" w:docLocation="https://simbli.eboardsolutions.com/Policy/ViewPolicy.aspx?S=36031111&amp;revid=k5n3MKTShuiwUHplusqjbBcSg==">
              <w:r>
                <w:rPr>
                  <w:rFonts w:ascii="Lato"/>
                  <w:color w:val="0563C1" w:themeColor="hyperlink"/>
                  <w:u w:val="single"/>
                </w:rPr>
                <w:t>PROHIBITION AGAINST ILLEGAL DISCRIMINATION, HARASSMENT AND RETALIATION - (Level II Grievance Report)</w:t>
              </w:r>
            </w:hyperlink>
          </w:p>
        </w:tc>
      </w:tr>
      <w:tr w:rsidR="005E4FEB">
        <w:tblPrEx>
          <w:tblCellMar>
            <w:top w:w="0" w:type="dxa"/>
            <w:bottom w:w="0" w:type="dxa"/>
          </w:tblCellMar>
        </w:tblPrEx>
        <w:tc>
          <w:tcPr>
            <w:tcW w:w="4017" w:type="dxa"/>
          </w:tcPr>
          <w:p w:rsidR="005E4FEB" w:rsidRDefault="006754FF">
            <w:pPr>
              <w:spacing w:after="0"/>
            </w:pPr>
            <w:r>
              <w:rPr>
                <w:rFonts w:ascii="Lato"/>
              </w:rPr>
              <w:t>AC-AF(5)</w:t>
            </w:r>
          </w:p>
        </w:tc>
        <w:tc>
          <w:tcPr>
            <w:tcW w:w="5961" w:type="dxa"/>
          </w:tcPr>
          <w:p w:rsidR="005E4FEB" w:rsidRDefault="006754FF">
            <w:hyperlink r:id="rId20" w:docLocation="https://simbli.eboardsolutions.com/Policy/ViewPolicy.aspx?S=36031111&amp;revid=wo2hgNjplusWxeAQKxCIC5H9Q==">
              <w:r>
                <w:rPr>
                  <w:rFonts w:ascii="Lato"/>
                  <w:color w:val="0563C1" w:themeColor="hyperlink"/>
                  <w:u w:val="single"/>
                </w:rPr>
                <w:t>PROHIBITION AGAINST ILLEGAL DISCRIM</w:t>
              </w:r>
              <w:r>
                <w:rPr>
                  <w:rFonts w:ascii="Lato"/>
                  <w:color w:val="0563C1" w:themeColor="hyperlink"/>
                  <w:u w:val="single"/>
                </w:rPr>
                <w:t>INATION, HARASSMENT AND RETALIATION - (Level III Grievance Report)</w:t>
              </w:r>
            </w:hyperlink>
          </w:p>
        </w:tc>
      </w:tr>
      <w:tr w:rsidR="005E4FEB">
        <w:tblPrEx>
          <w:tblCellMar>
            <w:top w:w="0" w:type="dxa"/>
            <w:bottom w:w="0" w:type="dxa"/>
          </w:tblCellMar>
        </w:tblPrEx>
        <w:tc>
          <w:tcPr>
            <w:tcW w:w="4017" w:type="dxa"/>
          </w:tcPr>
          <w:p w:rsidR="005E4FEB" w:rsidRDefault="006754FF">
            <w:pPr>
              <w:spacing w:after="0"/>
            </w:pPr>
            <w:r>
              <w:rPr>
                <w:rFonts w:ascii="Lato"/>
              </w:rPr>
              <w:t>AC-AF(6)</w:t>
            </w:r>
          </w:p>
        </w:tc>
        <w:tc>
          <w:tcPr>
            <w:tcW w:w="5961" w:type="dxa"/>
          </w:tcPr>
          <w:p w:rsidR="005E4FEB" w:rsidRDefault="006754FF">
            <w:hyperlink r:id="rId21" w:docLocation="https://simbli.eboardsolutions.com/Policy/ViewPolicy.aspx?S=36031111&amp;revid=taK1yWLqqplusOu6J1UudF9rw==">
              <w:r>
                <w:rPr>
                  <w:rFonts w:ascii="Lato"/>
                  <w:color w:val="0563C1" w:themeColor="hyperlink"/>
                  <w:u w:val="single"/>
                </w:rPr>
                <w:t>PROHIBITION AGAINST ILLEGAL DISCRIMINATION, HARASSMENT AND RETALIATION - (Appeal Form)</w:t>
              </w:r>
            </w:hyperlink>
          </w:p>
        </w:tc>
      </w:tr>
      <w:tr w:rsidR="005E4FEB">
        <w:tblPrEx>
          <w:tblCellMar>
            <w:top w:w="0" w:type="dxa"/>
            <w:bottom w:w="0" w:type="dxa"/>
          </w:tblCellMar>
        </w:tblPrEx>
        <w:tc>
          <w:tcPr>
            <w:tcW w:w="4017" w:type="dxa"/>
          </w:tcPr>
          <w:p w:rsidR="005E4FEB" w:rsidRDefault="006754FF">
            <w:pPr>
              <w:spacing w:after="0"/>
            </w:pPr>
            <w:r>
              <w:rPr>
                <w:rFonts w:ascii="Lato"/>
              </w:rPr>
              <w:t>DGA-1</w:t>
            </w:r>
          </w:p>
        </w:tc>
        <w:tc>
          <w:tcPr>
            <w:tcW w:w="5961" w:type="dxa"/>
          </w:tcPr>
          <w:p w:rsidR="005E4FEB" w:rsidRDefault="006754FF">
            <w:hyperlink r:id="rId22" w:docLocation="https://simbli.eboardsolutions.com/Policy/ViewPolicy.aspx?S=36031111&amp;revid=SQRrQP9K3spCpAcZtPyRpg==">
              <w:r>
                <w:rPr>
                  <w:rFonts w:ascii="Lato"/>
                  <w:color w:val="0563C1" w:themeColor="hyperlink"/>
                  <w:u w:val="single"/>
                </w:rPr>
                <w:t>AUTHORIZED SIGNATURES</w:t>
              </w:r>
            </w:hyperlink>
          </w:p>
        </w:tc>
      </w:tr>
      <w:tr w:rsidR="005E4FEB">
        <w:tblPrEx>
          <w:tblCellMar>
            <w:top w:w="0" w:type="dxa"/>
            <w:bottom w:w="0" w:type="dxa"/>
          </w:tblCellMar>
        </w:tblPrEx>
        <w:tc>
          <w:tcPr>
            <w:tcW w:w="4017" w:type="dxa"/>
          </w:tcPr>
          <w:p w:rsidR="005E4FEB" w:rsidRDefault="006754FF">
            <w:pPr>
              <w:spacing w:after="0"/>
            </w:pPr>
            <w:r>
              <w:rPr>
                <w:rFonts w:ascii="Lato"/>
              </w:rPr>
              <w:t>ECG</w:t>
            </w:r>
          </w:p>
        </w:tc>
        <w:tc>
          <w:tcPr>
            <w:tcW w:w="5961" w:type="dxa"/>
          </w:tcPr>
          <w:p w:rsidR="005E4FEB" w:rsidRDefault="006754FF">
            <w:hyperlink r:id="rId23" w:docLocation="https://simbli.eboardsolutions.com/Policy/ViewPolicy.aspx?S=36031111&amp;revid=l36CfslshTLBPXQxQYGBs5qpw==">
              <w:r>
                <w:rPr>
                  <w:rFonts w:ascii="Lato"/>
                  <w:color w:val="0563C1" w:themeColor="hyperlink"/>
                  <w:u w:val="single"/>
                </w:rPr>
                <w:t>ANIMALS ON DISTRICT PROPERTY</w:t>
              </w:r>
            </w:hyperlink>
          </w:p>
        </w:tc>
      </w:tr>
      <w:tr w:rsidR="005E4FEB">
        <w:tblPrEx>
          <w:tblCellMar>
            <w:top w:w="0" w:type="dxa"/>
            <w:bottom w:w="0" w:type="dxa"/>
          </w:tblCellMar>
        </w:tblPrEx>
        <w:tc>
          <w:tcPr>
            <w:tcW w:w="4017" w:type="dxa"/>
          </w:tcPr>
          <w:p w:rsidR="005E4FEB" w:rsidRDefault="006754FF">
            <w:pPr>
              <w:spacing w:after="0"/>
            </w:pPr>
            <w:r>
              <w:rPr>
                <w:rFonts w:ascii="Lato"/>
              </w:rPr>
              <w:t>EHBC</w:t>
            </w:r>
          </w:p>
        </w:tc>
        <w:tc>
          <w:tcPr>
            <w:tcW w:w="5961" w:type="dxa"/>
          </w:tcPr>
          <w:p w:rsidR="005E4FEB" w:rsidRDefault="006754FF">
            <w:hyperlink r:id="rId24" w:docLocation="https://simbli.eboardsolutions.com/Policy/ViewPolicy.aspx?S=36031111&amp;revid=F3ZIdLLDEGHWUQ4iIEokmA==">
              <w:r>
                <w:rPr>
                  <w:rFonts w:ascii="Lato"/>
                  <w:color w:val="0563C1" w:themeColor="hyperlink"/>
                  <w:u w:val="single"/>
                </w:rPr>
                <w:t>DATA GOVERNANCE AND SECURITY</w:t>
              </w:r>
            </w:hyperlink>
          </w:p>
        </w:tc>
      </w:tr>
      <w:tr w:rsidR="005E4FEB">
        <w:tblPrEx>
          <w:tblCellMar>
            <w:top w:w="0" w:type="dxa"/>
            <w:bottom w:w="0" w:type="dxa"/>
          </w:tblCellMar>
        </w:tblPrEx>
        <w:tc>
          <w:tcPr>
            <w:tcW w:w="4017" w:type="dxa"/>
          </w:tcPr>
          <w:p w:rsidR="005E4FEB" w:rsidRDefault="006754FF">
            <w:pPr>
              <w:spacing w:after="0"/>
            </w:pPr>
            <w:r>
              <w:rPr>
                <w:rFonts w:ascii="Lato"/>
              </w:rPr>
              <w:t>EHBC</w:t>
            </w:r>
            <w:r>
              <w:rPr>
                <w:rFonts w:ascii="Lato"/>
              </w:rPr>
              <w:t>-AP(1)</w:t>
            </w:r>
          </w:p>
        </w:tc>
        <w:tc>
          <w:tcPr>
            <w:tcW w:w="5961" w:type="dxa"/>
          </w:tcPr>
          <w:p w:rsidR="005E4FEB" w:rsidRDefault="006754FF">
            <w:hyperlink r:id="rId25" w:docLocation="https://simbli.eboardsolutions.com/Policy/ViewPolicy.aspx?S=36031111&amp;revid=AfWZ05OEag7slshO1zFtdghzw==">
              <w:r>
                <w:rPr>
                  <w:rFonts w:ascii="Lato"/>
                  <w:color w:val="0563C1" w:themeColor="hyperlink"/>
                  <w:u w:val="single"/>
                </w:rPr>
                <w:t>DATA GOVERNANCE AND</w:t>
              </w:r>
              <w:r>
                <w:rPr>
                  <w:rFonts w:ascii="Lato"/>
                  <w:color w:val="0563C1" w:themeColor="hyperlink"/>
                  <w:u w:val="single"/>
                </w:rPr>
                <w:t xml:space="preserve"> SECURITY - (Incident and Data Breach Response Plan)</w:t>
              </w:r>
            </w:hyperlink>
          </w:p>
        </w:tc>
      </w:tr>
      <w:tr w:rsidR="005E4FEB">
        <w:tblPrEx>
          <w:tblCellMar>
            <w:top w:w="0" w:type="dxa"/>
            <w:bottom w:w="0" w:type="dxa"/>
          </w:tblCellMar>
        </w:tblPrEx>
        <w:tc>
          <w:tcPr>
            <w:tcW w:w="4017" w:type="dxa"/>
          </w:tcPr>
          <w:p w:rsidR="005E4FEB" w:rsidRDefault="006754FF">
            <w:pPr>
              <w:spacing w:after="0"/>
            </w:pPr>
            <w:r>
              <w:rPr>
                <w:rFonts w:ascii="Lato"/>
              </w:rPr>
              <w:t>EHBC-AP(2)</w:t>
            </w:r>
          </w:p>
        </w:tc>
        <w:tc>
          <w:tcPr>
            <w:tcW w:w="5961" w:type="dxa"/>
          </w:tcPr>
          <w:p w:rsidR="005E4FEB" w:rsidRDefault="006754FF">
            <w:hyperlink r:id="rId26" w:docLocation="https://simbli.eboardsolutions.com/Policy/ViewPolicy.aspx?S=36031111&amp;revid=xuILGquCQcFX27sfplus7G3hA==">
              <w:r>
                <w:rPr>
                  <w:rFonts w:ascii="Lato"/>
                  <w:color w:val="0563C1" w:themeColor="hyperlink"/>
                  <w:u w:val="single"/>
                </w:rPr>
                <w:t>DATA GOVERNANCE AND SECURITY - (Data Management)</w:t>
              </w:r>
            </w:hyperlink>
          </w:p>
        </w:tc>
      </w:tr>
      <w:tr w:rsidR="005E4FEB">
        <w:tblPrEx>
          <w:tblCellMar>
            <w:top w:w="0" w:type="dxa"/>
            <w:bottom w:w="0" w:type="dxa"/>
          </w:tblCellMar>
        </w:tblPrEx>
        <w:tc>
          <w:tcPr>
            <w:tcW w:w="4017" w:type="dxa"/>
          </w:tcPr>
          <w:p w:rsidR="005E4FEB" w:rsidRDefault="006754FF">
            <w:pPr>
              <w:spacing w:after="0"/>
            </w:pPr>
            <w:r>
              <w:rPr>
                <w:rFonts w:ascii="Lato"/>
              </w:rPr>
              <w:lastRenderedPageBreak/>
              <w:t>EHBC-AP(3)</w:t>
            </w:r>
          </w:p>
        </w:tc>
        <w:tc>
          <w:tcPr>
            <w:tcW w:w="5961" w:type="dxa"/>
          </w:tcPr>
          <w:p w:rsidR="005E4FEB" w:rsidRDefault="006754FF">
            <w:hyperlink r:id="rId27" w:docLocation="https://simbli.eboardsolutions.com/Policy/ViewPolicy.aspx?S=36031111&amp;revid=6F20OkBh2ukwY7SBim5U5w==">
              <w:r>
                <w:rPr>
                  <w:rFonts w:ascii="Lato"/>
                  <w:color w:val="0563C1" w:themeColor="hyperlink"/>
                  <w:u w:val="single"/>
                </w:rPr>
                <w:t>DATA GOVERNANCE AND SECURITY - (Account Management)</w:t>
              </w:r>
            </w:hyperlink>
          </w:p>
        </w:tc>
      </w:tr>
      <w:tr w:rsidR="005E4FEB">
        <w:tblPrEx>
          <w:tblCellMar>
            <w:top w:w="0" w:type="dxa"/>
            <w:bottom w:w="0" w:type="dxa"/>
          </w:tblCellMar>
        </w:tblPrEx>
        <w:tc>
          <w:tcPr>
            <w:tcW w:w="4017" w:type="dxa"/>
          </w:tcPr>
          <w:p w:rsidR="005E4FEB" w:rsidRDefault="006754FF">
            <w:pPr>
              <w:spacing w:after="0"/>
            </w:pPr>
            <w:r>
              <w:rPr>
                <w:rFonts w:ascii="Lato"/>
              </w:rPr>
              <w:t>EHBC-AP(4)</w:t>
            </w:r>
          </w:p>
        </w:tc>
        <w:tc>
          <w:tcPr>
            <w:tcW w:w="5961" w:type="dxa"/>
          </w:tcPr>
          <w:p w:rsidR="005E4FEB" w:rsidRDefault="006754FF">
            <w:hyperlink r:id="rId28" w:docLocation="https://simbli.eboardsolutions.com/Policy/ViewPolicy.aspx?S=36031111&amp;revid=CJvplusOco0aNJpluslWCkQ5plusDYA==">
              <w:r>
                <w:rPr>
                  <w:rFonts w:ascii="Lato"/>
                  <w:color w:val="0563C1" w:themeColor="hyperlink"/>
                  <w:u w:val="single"/>
                </w:rPr>
                <w:t>DATA GOVERNANCE AND SECURITY - (Security Controls)</w:t>
              </w:r>
            </w:hyperlink>
          </w:p>
        </w:tc>
      </w:tr>
      <w:tr w:rsidR="005E4FEB">
        <w:tblPrEx>
          <w:tblCellMar>
            <w:top w:w="0" w:type="dxa"/>
            <w:bottom w:w="0" w:type="dxa"/>
          </w:tblCellMar>
        </w:tblPrEx>
        <w:tc>
          <w:tcPr>
            <w:tcW w:w="4017" w:type="dxa"/>
          </w:tcPr>
          <w:p w:rsidR="005E4FEB" w:rsidRDefault="006754FF">
            <w:pPr>
              <w:spacing w:after="0"/>
            </w:pPr>
            <w:r>
              <w:rPr>
                <w:rFonts w:ascii="Lato"/>
              </w:rPr>
              <w:t>EHBC-AF(1)</w:t>
            </w:r>
          </w:p>
        </w:tc>
        <w:tc>
          <w:tcPr>
            <w:tcW w:w="5961" w:type="dxa"/>
          </w:tcPr>
          <w:p w:rsidR="005E4FEB" w:rsidRDefault="006754FF">
            <w:hyperlink r:id="rId29" w:docLocation="https://simbli.eboardsolutions.com/Policy/ViewPolicy.aspx?S=36031111&amp;revid=nXC331V0O8EcBS4xtwp49Q==">
              <w:r>
                <w:rPr>
                  <w:rFonts w:ascii="Lato"/>
                  <w:color w:val="0563C1" w:themeColor="hyperlink"/>
                  <w:u w:val="single"/>
                </w:rPr>
                <w:t>DATA GOVERNANCE AND SECURITY - (Confidentiality and Security Agreement for Employees and Volunteers)</w:t>
              </w:r>
            </w:hyperlink>
          </w:p>
        </w:tc>
      </w:tr>
      <w:tr w:rsidR="005E4FEB">
        <w:tblPrEx>
          <w:tblCellMar>
            <w:top w:w="0" w:type="dxa"/>
            <w:bottom w:w="0" w:type="dxa"/>
          </w:tblCellMar>
        </w:tblPrEx>
        <w:tc>
          <w:tcPr>
            <w:tcW w:w="4017" w:type="dxa"/>
          </w:tcPr>
          <w:p w:rsidR="005E4FEB" w:rsidRDefault="006754FF">
            <w:pPr>
              <w:spacing w:after="0"/>
            </w:pPr>
            <w:r>
              <w:rPr>
                <w:rFonts w:ascii="Lato"/>
              </w:rPr>
              <w:t>JCB</w:t>
            </w:r>
          </w:p>
        </w:tc>
        <w:tc>
          <w:tcPr>
            <w:tcW w:w="5961" w:type="dxa"/>
          </w:tcPr>
          <w:p w:rsidR="005E4FEB" w:rsidRDefault="006754FF">
            <w:hyperlink r:id="rId30" w:docLocation="https://simbli.eboardsolutions.com/Policy/ViewPolicy.aspx?S=36031111&amp;revid=vPp9dMORCVWOrW8UrsM1fg==">
              <w:r>
                <w:rPr>
                  <w:rFonts w:ascii="Lato"/>
                  <w:color w:val="0563C1" w:themeColor="hyperlink"/>
                  <w:u w:val="single"/>
                </w:rPr>
                <w:t>TRANSFERS WITHIN THE DISTRICT</w:t>
              </w:r>
            </w:hyperlink>
          </w:p>
        </w:tc>
      </w:tr>
      <w:tr w:rsidR="005E4FEB">
        <w:tblPrEx>
          <w:tblCellMar>
            <w:top w:w="0" w:type="dxa"/>
            <w:bottom w:w="0" w:type="dxa"/>
          </w:tblCellMar>
        </w:tblPrEx>
        <w:tc>
          <w:tcPr>
            <w:tcW w:w="4017" w:type="dxa"/>
          </w:tcPr>
          <w:p w:rsidR="005E4FEB" w:rsidRDefault="006754FF">
            <w:pPr>
              <w:spacing w:after="0"/>
            </w:pPr>
            <w:r>
              <w:rPr>
                <w:rFonts w:ascii="Lato"/>
              </w:rPr>
              <w:t>JCB-AP(1)</w:t>
            </w:r>
          </w:p>
        </w:tc>
        <w:tc>
          <w:tcPr>
            <w:tcW w:w="5961" w:type="dxa"/>
          </w:tcPr>
          <w:p w:rsidR="005E4FEB" w:rsidRDefault="006754FF">
            <w:hyperlink r:id="rId31" w:docLocation="https://simbli.eboardsolutions.com/Policy/ViewPolicy.aspx?S=36031111&amp;revid=5Gfh5J90VfKzwHAohzruUw==">
              <w:r>
                <w:rPr>
                  <w:rFonts w:ascii="Lato"/>
                  <w:color w:val="0563C1" w:themeColor="hyperlink"/>
                  <w:u w:val="single"/>
                </w:rPr>
                <w:t>TRANSFERS WITHIN THE D</w:t>
              </w:r>
              <w:r>
                <w:rPr>
                  <w:rFonts w:ascii="Lato"/>
                  <w:color w:val="0563C1" w:themeColor="hyperlink"/>
                  <w:u w:val="single"/>
                </w:rPr>
                <w:t>ISTRICT - (Transfers under Federal Law)</w:t>
              </w:r>
            </w:hyperlink>
          </w:p>
        </w:tc>
      </w:tr>
      <w:tr w:rsidR="005E4FEB">
        <w:tblPrEx>
          <w:tblCellMar>
            <w:top w:w="0" w:type="dxa"/>
            <w:bottom w:w="0" w:type="dxa"/>
          </w:tblCellMar>
        </w:tblPrEx>
        <w:tc>
          <w:tcPr>
            <w:tcW w:w="4017" w:type="dxa"/>
          </w:tcPr>
          <w:p w:rsidR="005E4FEB" w:rsidRDefault="006754FF">
            <w:pPr>
              <w:spacing w:after="0"/>
            </w:pPr>
            <w:r>
              <w:rPr>
                <w:rFonts w:ascii="Lato"/>
              </w:rPr>
              <w:t>JCB-AF(1)</w:t>
            </w:r>
          </w:p>
        </w:tc>
        <w:tc>
          <w:tcPr>
            <w:tcW w:w="5961" w:type="dxa"/>
          </w:tcPr>
          <w:p w:rsidR="005E4FEB" w:rsidRDefault="006754FF">
            <w:hyperlink r:id="rId32" w:docLocation="https://simbli.eboardsolutions.com/Policy/ViewPolicy.aspx?S=36031111&amp;revid=Qkslshivp3bvgzczi4vojqnxQ==">
              <w:r>
                <w:rPr>
                  <w:rFonts w:ascii="Lato"/>
                  <w:color w:val="0563C1" w:themeColor="hyperlink"/>
                  <w:u w:val="single"/>
                </w:rPr>
                <w:t>TRANSFERS WITHIN THE DISTRICT - (Application for Change in School Assignment)</w:t>
              </w:r>
            </w:hyperlink>
          </w:p>
        </w:tc>
      </w:tr>
      <w:tr w:rsidR="005E4FEB">
        <w:tblPrEx>
          <w:tblCellMar>
            <w:top w:w="0" w:type="dxa"/>
            <w:bottom w:w="0" w:type="dxa"/>
          </w:tblCellMar>
        </w:tblPrEx>
        <w:tc>
          <w:tcPr>
            <w:tcW w:w="4017" w:type="dxa"/>
          </w:tcPr>
          <w:p w:rsidR="005E4FEB" w:rsidRDefault="006754FF">
            <w:pPr>
              <w:spacing w:after="0"/>
            </w:pPr>
            <w:r>
              <w:rPr>
                <w:rFonts w:ascii="Lato"/>
              </w:rPr>
              <w:t>JCC-1</w:t>
            </w:r>
          </w:p>
        </w:tc>
        <w:tc>
          <w:tcPr>
            <w:tcW w:w="5961" w:type="dxa"/>
          </w:tcPr>
          <w:p w:rsidR="005E4FEB" w:rsidRDefault="006754FF">
            <w:hyperlink r:id="rId33" w:docLocation="https://simbli.eboardsolutions.com/Policy/ViewPolicy.aspx?S=36031111&amp;revid=cNp97wTUw5plusz6OhXhyuVlA==">
              <w:r>
                <w:rPr>
                  <w:rFonts w:ascii="Lato"/>
                  <w:color w:val="0563C1" w:themeColor="hyperlink"/>
                  <w:u w:val="single"/>
                </w:rPr>
                <w:t>TRANSFERS OUTSIDE THE DISTRICT</w:t>
              </w:r>
            </w:hyperlink>
          </w:p>
        </w:tc>
      </w:tr>
      <w:tr w:rsidR="005E4FEB">
        <w:tblPrEx>
          <w:tblCellMar>
            <w:top w:w="0" w:type="dxa"/>
            <w:bottom w:w="0" w:type="dxa"/>
          </w:tblCellMar>
        </w:tblPrEx>
        <w:tc>
          <w:tcPr>
            <w:tcW w:w="4017" w:type="dxa"/>
          </w:tcPr>
          <w:p w:rsidR="005E4FEB" w:rsidRDefault="006754FF">
            <w:pPr>
              <w:spacing w:after="0"/>
            </w:pPr>
            <w:r>
              <w:rPr>
                <w:rFonts w:ascii="Lato"/>
              </w:rPr>
              <w:t>JCC-2</w:t>
            </w:r>
          </w:p>
        </w:tc>
        <w:tc>
          <w:tcPr>
            <w:tcW w:w="5961" w:type="dxa"/>
          </w:tcPr>
          <w:p w:rsidR="005E4FEB" w:rsidRDefault="006754FF">
            <w:hyperlink r:id="rId34" w:docLocation="https://simbli.eboardsolutions.com/Policy/ViewPolicy.aspx?S=36031111&amp;revid=cmbkplus1dGopYslshdsypygnliQ==">
              <w:r>
                <w:rPr>
                  <w:rFonts w:ascii="Lato"/>
                  <w:color w:val="0563C1" w:themeColor="hyperlink"/>
                  <w:u w:val="single"/>
                </w:rPr>
                <w:t>TRANSFERS OUTSIDE THE DISTRICT</w:t>
              </w:r>
            </w:hyperlink>
          </w:p>
        </w:tc>
      </w:tr>
      <w:tr w:rsidR="005E4FEB">
        <w:tblPrEx>
          <w:tblCellMar>
            <w:top w:w="0" w:type="dxa"/>
            <w:bottom w:w="0" w:type="dxa"/>
          </w:tblCellMar>
        </w:tblPrEx>
        <w:tc>
          <w:tcPr>
            <w:tcW w:w="4017" w:type="dxa"/>
          </w:tcPr>
          <w:p w:rsidR="005E4FEB" w:rsidRDefault="006754FF">
            <w:pPr>
              <w:spacing w:after="0"/>
            </w:pPr>
            <w:r>
              <w:rPr>
                <w:rFonts w:ascii="Lato"/>
              </w:rPr>
              <w:t>JEC-AF(1)</w:t>
            </w:r>
          </w:p>
        </w:tc>
        <w:tc>
          <w:tcPr>
            <w:tcW w:w="5961" w:type="dxa"/>
          </w:tcPr>
          <w:p w:rsidR="005E4FEB" w:rsidRDefault="006754FF">
            <w:hyperlink r:id="rId35" w:docLocation="https://simbli.eboardsolutions.com/Policy/ViewPolicy.aspx?S=36031111&amp;revid=MKoxRKrbed7SslshLR8vslshjaslshg==">
              <w:r>
                <w:rPr>
                  <w:rFonts w:ascii="Lato"/>
                  <w:color w:val="0563C1" w:themeColor="hyperlink"/>
                  <w:u w:val="single"/>
                </w:rPr>
                <w:t>SCHOOL ADMISSIONS - (Enrollment Form)</w:t>
              </w:r>
            </w:hyperlink>
          </w:p>
        </w:tc>
      </w:tr>
      <w:tr w:rsidR="005E4FEB">
        <w:tblPrEx>
          <w:tblCellMar>
            <w:top w:w="0" w:type="dxa"/>
            <w:bottom w:w="0" w:type="dxa"/>
          </w:tblCellMar>
        </w:tblPrEx>
        <w:tc>
          <w:tcPr>
            <w:tcW w:w="4017" w:type="dxa"/>
          </w:tcPr>
          <w:p w:rsidR="005E4FEB" w:rsidRDefault="006754FF">
            <w:pPr>
              <w:spacing w:after="0"/>
            </w:pPr>
            <w:r>
              <w:rPr>
                <w:rFonts w:ascii="Lato"/>
              </w:rPr>
              <w:t>JEC-1</w:t>
            </w:r>
          </w:p>
        </w:tc>
        <w:tc>
          <w:tcPr>
            <w:tcW w:w="5961" w:type="dxa"/>
          </w:tcPr>
          <w:p w:rsidR="005E4FEB" w:rsidRDefault="006754FF">
            <w:hyperlink r:id="rId36" w:docLocation="https://simbli.eboardsolutions.com/Policy/ViewPolicy.aspx?S=36031111&amp;revid=slshslsh3HjXAYslshkeTxGmj80fvlg==">
              <w:r>
                <w:rPr>
                  <w:rFonts w:ascii="Lato"/>
                  <w:color w:val="0563C1" w:themeColor="hyperlink"/>
                  <w:u w:val="single"/>
                </w:rPr>
                <w:t>SCHOOL ADMISSIONS</w:t>
              </w:r>
            </w:hyperlink>
          </w:p>
        </w:tc>
      </w:tr>
      <w:tr w:rsidR="005E4FEB">
        <w:tblPrEx>
          <w:tblCellMar>
            <w:top w:w="0" w:type="dxa"/>
            <w:bottom w:w="0" w:type="dxa"/>
          </w:tblCellMar>
        </w:tblPrEx>
        <w:tc>
          <w:tcPr>
            <w:tcW w:w="4017" w:type="dxa"/>
          </w:tcPr>
          <w:p w:rsidR="005E4FEB" w:rsidRDefault="006754FF">
            <w:pPr>
              <w:spacing w:after="0"/>
            </w:pPr>
            <w:r>
              <w:rPr>
                <w:rFonts w:ascii="Lato"/>
              </w:rPr>
              <w:t>JEC-2</w:t>
            </w:r>
          </w:p>
        </w:tc>
        <w:tc>
          <w:tcPr>
            <w:tcW w:w="5961" w:type="dxa"/>
          </w:tcPr>
          <w:p w:rsidR="005E4FEB" w:rsidRDefault="006754FF">
            <w:hyperlink r:id="rId37" w:docLocation="https://simbli.eboardsolutions.com/Policy/ViewPolicy.aspx?S=36031111&amp;revid=LCwll4t4eplus56OJzqtj9h3A==">
              <w:r>
                <w:rPr>
                  <w:rFonts w:ascii="Lato"/>
                  <w:color w:val="0563C1" w:themeColor="hyperlink"/>
                  <w:u w:val="single"/>
                </w:rPr>
                <w:t>SCHOOL ADMISSIONS</w:t>
              </w:r>
            </w:hyperlink>
          </w:p>
        </w:tc>
      </w:tr>
      <w:tr w:rsidR="005E4FEB">
        <w:tblPrEx>
          <w:tblCellMar>
            <w:top w:w="0" w:type="dxa"/>
            <w:bottom w:w="0" w:type="dxa"/>
          </w:tblCellMar>
        </w:tblPrEx>
        <w:tc>
          <w:tcPr>
            <w:tcW w:w="4017" w:type="dxa"/>
          </w:tcPr>
          <w:p w:rsidR="005E4FEB" w:rsidRDefault="006754FF">
            <w:pPr>
              <w:spacing w:after="0"/>
            </w:pPr>
            <w:r>
              <w:rPr>
                <w:rFonts w:ascii="Lato"/>
              </w:rPr>
              <w:t>JECC-1</w:t>
            </w:r>
          </w:p>
        </w:tc>
        <w:tc>
          <w:tcPr>
            <w:tcW w:w="5961" w:type="dxa"/>
          </w:tcPr>
          <w:p w:rsidR="005E4FEB" w:rsidRDefault="006754FF">
            <w:hyperlink r:id="rId38" w:docLocation="https://simbli.eboardsolutions.com/Policy/ViewPolicy.aspx?S=36031111&amp;revid=3pbuFfarXQ0f4U3aXBEVew==">
              <w:r>
                <w:rPr>
                  <w:rFonts w:ascii="Lato"/>
                  <w:color w:val="0563C1" w:themeColor="hyperlink"/>
                  <w:u w:val="single"/>
                </w:rPr>
                <w:t>ASSIGNMENT OF STUDENTS TO GRADE LE</w:t>
              </w:r>
              <w:r>
                <w:rPr>
                  <w:rFonts w:ascii="Lato"/>
                  <w:color w:val="0563C1" w:themeColor="hyperlink"/>
                  <w:u w:val="single"/>
                </w:rPr>
                <w:t>VELS/CLASSES</w:t>
              </w:r>
            </w:hyperlink>
          </w:p>
        </w:tc>
      </w:tr>
      <w:tr w:rsidR="005E4FEB">
        <w:tblPrEx>
          <w:tblCellMar>
            <w:top w:w="0" w:type="dxa"/>
            <w:bottom w:w="0" w:type="dxa"/>
          </w:tblCellMar>
        </w:tblPrEx>
        <w:tc>
          <w:tcPr>
            <w:tcW w:w="4017" w:type="dxa"/>
          </w:tcPr>
          <w:p w:rsidR="005E4FEB" w:rsidRDefault="006754FF">
            <w:pPr>
              <w:spacing w:after="0"/>
            </w:pPr>
            <w:r>
              <w:rPr>
                <w:rFonts w:ascii="Lato"/>
              </w:rPr>
              <w:t>JECC-2</w:t>
            </w:r>
          </w:p>
        </w:tc>
        <w:tc>
          <w:tcPr>
            <w:tcW w:w="5961" w:type="dxa"/>
          </w:tcPr>
          <w:p w:rsidR="005E4FEB" w:rsidRDefault="006754FF">
            <w:hyperlink r:id="rId39" w:docLocation="https://simbli.eboardsolutions.com/Policy/ViewPolicy.aspx?S=36031111&amp;revid=PeOJpUsyW2zOb8DMo7xbCg==">
              <w:r>
                <w:rPr>
                  <w:rFonts w:ascii="Lato"/>
                  <w:color w:val="0563C1" w:themeColor="hyperlink"/>
                  <w:u w:val="single"/>
                </w:rPr>
                <w:t xml:space="preserve">ASSIGNMENT </w:t>
              </w:r>
              <w:r>
                <w:rPr>
                  <w:rFonts w:ascii="Lato"/>
                  <w:color w:val="0563C1" w:themeColor="hyperlink"/>
                  <w:u w:val="single"/>
                </w:rPr>
                <w:t>OF STUDENTS TO GRADE LEVELS/CLASSES</w:t>
              </w:r>
            </w:hyperlink>
          </w:p>
        </w:tc>
      </w:tr>
      <w:tr w:rsidR="005E4FEB">
        <w:tblPrEx>
          <w:tblCellMar>
            <w:top w:w="0" w:type="dxa"/>
            <w:bottom w:w="0" w:type="dxa"/>
          </w:tblCellMar>
        </w:tblPrEx>
        <w:tc>
          <w:tcPr>
            <w:tcW w:w="4017" w:type="dxa"/>
          </w:tcPr>
          <w:p w:rsidR="005E4FEB" w:rsidRDefault="006754FF">
            <w:pPr>
              <w:spacing w:after="0"/>
            </w:pPr>
            <w:r>
              <w:rPr>
                <w:rFonts w:ascii="Lato"/>
              </w:rPr>
              <w:t>JGE</w:t>
            </w:r>
          </w:p>
        </w:tc>
        <w:tc>
          <w:tcPr>
            <w:tcW w:w="5961" w:type="dxa"/>
          </w:tcPr>
          <w:p w:rsidR="005E4FEB" w:rsidRDefault="006754FF">
            <w:hyperlink r:id="rId40" w:docLocation="https://simbli.eboardsolutions.com/Policy/ViewPolicy.aspx?S=36031111&amp;revid=osmZG26slshMjXslshpnWCr8zxCg==">
              <w:r>
                <w:rPr>
                  <w:rFonts w:ascii="Lato"/>
                  <w:color w:val="0563C1" w:themeColor="hyperlink"/>
                  <w:u w:val="single"/>
                </w:rPr>
                <w:t>DISCIPLINE OF STUDENTS WITH DISABILITIES</w:t>
              </w:r>
            </w:hyperlink>
          </w:p>
        </w:tc>
      </w:tr>
      <w:tr w:rsidR="005E4FEB">
        <w:tblPrEx>
          <w:tblCellMar>
            <w:top w:w="0" w:type="dxa"/>
            <w:bottom w:w="0" w:type="dxa"/>
          </w:tblCellMar>
        </w:tblPrEx>
        <w:tc>
          <w:tcPr>
            <w:tcW w:w="4017" w:type="dxa"/>
          </w:tcPr>
          <w:p w:rsidR="005E4FEB" w:rsidRDefault="006754FF">
            <w:pPr>
              <w:spacing w:after="0"/>
            </w:pPr>
            <w:r>
              <w:rPr>
                <w:rFonts w:ascii="Lato"/>
              </w:rPr>
              <w:t>JGE-AP(1)</w:t>
            </w:r>
          </w:p>
        </w:tc>
        <w:tc>
          <w:tcPr>
            <w:tcW w:w="5961" w:type="dxa"/>
          </w:tcPr>
          <w:p w:rsidR="005E4FEB" w:rsidRDefault="006754FF">
            <w:hyperlink r:id="rId41" w:docLocation="https://simbli.eboardsolutions.com/Policy/ViewPolicy.aspx?S=36031111&amp;revid=plus3AYsaKdJnKqPvLGt0GILg==">
              <w:r>
                <w:rPr>
                  <w:rFonts w:ascii="Lato"/>
                  <w:color w:val="0563C1" w:themeColor="hyperlink"/>
                  <w:u w:val="single"/>
                </w:rPr>
                <w:t>DISCIPLINE OF STUDENTS WITH DISABILITIES - (Students Eligible for Special Education Services)</w:t>
              </w:r>
            </w:hyperlink>
          </w:p>
        </w:tc>
      </w:tr>
      <w:tr w:rsidR="005E4FEB">
        <w:tblPrEx>
          <w:tblCellMar>
            <w:top w:w="0" w:type="dxa"/>
            <w:bottom w:w="0" w:type="dxa"/>
          </w:tblCellMar>
        </w:tblPrEx>
        <w:tc>
          <w:tcPr>
            <w:tcW w:w="4017" w:type="dxa"/>
          </w:tcPr>
          <w:p w:rsidR="005E4FEB" w:rsidRDefault="006754FF">
            <w:pPr>
              <w:spacing w:after="0"/>
            </w:pPr>
            <w:r>
              <w:rPr>
                <w:rFonts w:ascii="Lato"/>
              </w:rPr>
              <w:t>JGE-AP(2)</w:t>
            </w:r>
          </w:p>
        </w:tc>
        <w:tc>
          <w:tcPr>
            <w:tcW w:w="5961" w:type="dxa"/>
          </w:tcPr>
          <w:p w:rsidR="005E4FEB" w:rsidRDefault="006754FF">
            <w:hyperlink r:id="rId42" w:docLocation="https://simbli.eboardsolutions.com/Policy/ViewPolicy.aspx?S=36031111&amp;revid=hYGiSv2eBLt6IueJ5IPs0A==">
              <w:r>
                <w:rPr>
                  <w:rFonts w:ascii="Lato"/>
                  <w:color w:val="0563C1" w:themeColor="hyperlink"/>
                  <w:u w:val="single"/>
                </w:rPr>
                <w:t>DISCIPLINE OF STUDENTS WITH DISABILITIES - (Students Receiving Accommodations under Section 504 but Not Special Education Services)</w:t>
              </w:r>
            </w:hyperlink>
          </w:p>
        </w:tc>
      </w:tr>
      <w:tr w:rsidR="005E4FEB">
        <w:tblPrEx>
          <w:tblCellMar>
            <w:top w:w="0" w:type="dxa"/>
            <w:bottom w:w="0" w:type="dxa"/>
          </w:tblCellMar>
        </w:tblPrEx>
        <w:tc>
          <w:tcPr>
            <w:tcW w:w="4017" w:type="dxa"/>
          </w:tcPr>
          <w:p w:rsidR="005E4FEB" w:rsidRDefault="006754FF">
            <w:pPr>
              <w:spacing w:after="0"/>
            </w:pPr>
            <w:r>
              <w:rPr>
                <w:rFonts w:ascii="Lato"/>
              </w:rPr>
              <w:t>JHC</w:t>
            </w:r>
            <w:r>
              <w:rPr>
                <w:rFonts w:ascii="Lato"/>
              </w:rPr>
              <w:t>F</w:t>
            </w:r>
          </w:p>
        </w:tc>
        <w:tc>
          <w:tcPr>
            <w:tcW w:w="5961" w:type="dxa"/>
          </w:tcPr>
          <w:p w:rsidR="005E4FEB" w:rsidRDefault="006754FF">
            <w:hyperlink r:id="rId43" w:docLocation="https://simbli.eboardsolutions.com/Policy/ViewPolicy.aspx?S=36031111&amp;revid=oN55JOaW6sjhsut5PhKk2g==">
              <w:r>
                <w:rPr>
                  <w:rFonts w:ascii="Lato"/>
                  <w:color w:val="0563C1" w:themeColor="hyperlink"/>
                  <w:u w:val="single"/>
                </w:rPr>
                <w:t>STUDENT ALLERGY PREVENTION AND</w:t>
              </w:r>
              <w:r>
                <w:rPr>
                  <w:rFonts w:ascii="Lato"/>
                  <w:color w:val="0563C1" w:themeColor="hyperlink"/>
                  <w:u w:val="single"/>
                </w:rPr>
                <w:t xml:space="preserve"> RESPONSE</w:t>
              </w:r>
            </w:hyperlink>
          </w:p>
        </w:tc>
      </w:tr>
      <w:tr w:rsidR="005E4FEB">
        <w:tblPrEx>
          <w:tblCellMar>
            <w:top w:w="0" w:type="dxa"/>
            <w:bottom w:w="0" w:type="dxa"/>
          </w:tblCellMar>
        </w:tblPrEx>
        <w:tc>
          <w:tcPr>
            <w:tcW w:w="4017" w:type="dxa"/>
          </w:tcPr>
          <w:p w:rsidR="005E4FEB" w:rsidRDefault="006754FF">
            <w:pPr>
              <w:spacing w:after="0"/>
            </w:pPr>
            <w:r>
              <w:rPr>
                <w:rFonts w:ascii="Lato"/>
              </w:rPr>
              <w:t>JHCF-AP(1)</w:t>
            </w:r>
          </w:p>
        </w:tc>
        <w:tc>
          <w:tcPr>
            <w:tcW w:w="5961" w:type="dxa"/>
          </w:tcPr>
          <w:p w:rsidR="005E4FEB" w:rsidRDefault="006754FF">
            <w:hyperlink r:id="rId44" w:docLocation="https://simbli.eboardsolutions.com/Policy/ViewPolicy.aspx?S=36031111&amp;revid=DiBdz3xTwh4UPc9WetmXKw==">
              <w:r>
                <w:rPr>
                  <w:rFonts w:ascii="Lato"/>
                  <w:color w:val="0563C1" w:themeColor="hyperlink"/>
                  <w:u w:val="single"/>
                </w:rPr>
                <w:t>STUDENT AL</w:t>
              </w:r>
              <w:r>
                <w:rPr>
                  <w:rFonts w:ascii="Lato"/>
                  <w:color w:val="0563C1" w:themeColor="hyperlink"/>
                  <w:u w:val="single"/>
                </w:rPr>
                <w:t>LERGY PREVENTION AND RESPONSE</w:t>
              </w:r>
            </w:hyperlink>
          </w:p>
        </w:tc>
      </w:tr>
      <w:tr w:rsidR="005E4FEB">
        <w:tblPrEx>
          <w:tblCellMar>
            <w:top w:w="0" w:type="dxa"/>
            <w:bottom w:w="0" w:type="dxa"/>
          </w:tblCellMar>
        </w:tblPrEx>
        <w:tc>
          <w:tcPr>
            <w:tcW w:w="4017" w:type="dxa"/>
          </w:tcPr>
          <w:p w:rsidR="005E4FEB" w:rsidRDefault="006754FF">
            <w:pPr>
              <w:spacing w:after="0"/>
            </w:pPr>
            <w:r>
              <w:rPr>
                <w:rFonts w:ascii="Lato"/>
              </w:rPr>
              <w:t>JHDA</w:t>
            </w:r>
          </w:p>
        </w:tc>
        <w:tc>
          <w:tcPr>
            <w:tcW w:w="5961" w:type="dxa"/>
          </w:tcPr>
          <w:p w:rsidR="005E4FEB" w:rsidRDefault="006754FF">
            <w:hyperlink r:id="rId45" w:docLocation="https://simbli.eboardsolutions.com/Policy/ViewPolicy.aspx?S=36031111&amp;revid=F98fsHLWBKy7MwslshAAjVkqA==">
              <w:r>
                <w:rPr>
                  <w:rFonts w:ascii="Lato"/>
                  <w:color w:val="0563C1" w:themeColor="hyperlink"/>
                  <w:u w:val="single"/>
                </w:rPr>
                <w:t>SURVEYING, ANALYZING OR EVAL</w:t>
              </w:r>
              <w:r>
                <w:rPr>
                  <w:rFonts w:ascii="Lato"/>
                  <w:color w:val="0563C1" w:themeColor="hyperlink"/>
                  <w:u w:val="single"/>
                </w:rPr>
                <w:t>UATING STUDENTS</w:t>
              </w:r>
            </w:hyperlink>
          </w:p>
        </w:tc>
      </w:tr>
      <w:tr w:rsidR="005E4FEB">
        <w:tblPrEx>
          <w:tblCellMar>
            <w:top w:w="0" w:type="dxa"/>
            <w:bottom w:w="0" w:type="dxa"/>
          </w:tblCellMar>
        </w:tblPrEx>
        <w:tc>
          <w:tcPr>
            <w:tcW w:w="4017" w:type="dxa"/>
          </w:tcPr>
          <w:p w:rsidR="005E4FEB" w:rsidRDefault="006754FF">
            <w:pPr>
              <w:spacing w:after="0"/>
            </w:pPr>
            <w:r>
              <w:rPr>
                <w:rFonts w:ascii="Lato"/>
              </w:rPr>
              <w:t>JO-AP(2)</w:t>
            </w:r>
          </w:p>
        </w:tc>
        <w:tc>
          <w:tcPr>
            <w:tcW w:w="5961" w:type="dxa"/>
          </w:tcPr>
          <w:p w:rsidR="005E4FEB" w:rsidRDefault="006754FF">
            <w:hyperlink r:id="rId46" w:docLocation="https://simbli.eboardsolutions.com/Policy/ViewPolicy.aspx?S=36031111&amp;revid=mSosNSKkFGG8plusCQAzciz6A==">
              <w:r>
                <w:rPr>
                  <w:rFonts w:ascii="Lato"/>
                  <w:color w:val="0563C1" w:themeColor="hyperlink"/>
                  <w:u w:val="single"/>
                </w:rPr>
                <w:t>STUDENT RECORDS - (Disclosure of Photographs, Images and Recordings Maintained by the District)</w:t>
              </w:r>
            </w:hyperlink>
          </w:p>
        </w:tc>
      </w:tr>
      <w:tr w:rsidR="005E4FEB">
        <w:tblPrEx>
          <w:tblCellMar>
            <w:top w:w="0" w:type="dxa"/>
            <w:bottom w:w="0" w:type="dxa"/>
          </w:tblCellMar>
        </w:tblPrEx>
        <w:tc>
          <w:tcPr>
            <w:tcW w:w="4017" w:type="dxa"/>
          </w:tcPr>
          <w:p w:rsidR="005E4FEB" w:rsidRDefault="006754FF">
            <w:pPr>
              <w:spacing w:after="0"/>
            </w:pPr>
            <w:r>
              <w:rPr>
                <w:rFonts w:ascii="Lato"/>
              </w:rPr>
              <w:t>JO-AF(1)</w:t>
            </w:r>
          </w:p>
        </w:tc>
        <w:tc>
          <w:tcPr>
            <w:tcW w:w="5961" w:type="dxa"/>
          </w:tcPr>
          <w:p w:rsidR="005E4FEB" w:rsidRDefault="006754FF">
            <w:hyperlink r:id="rId47" w:docLocation="https://simbli.eboardsolutions.com/Policy/ViewPolicy.aspx?S=36031111&amp;revid=t5VCa6FwrvMsNrVs2xzf7w==">
              <w:r>
                <w:rPr>
                  <w:rFonts w:ascii="Lato"/>
                  <w:color w:val="0563C1" w:themeColor="hyperlink"/>
                  <w:u w:val="single"/>
                </w:rPr>
                <w:t>STUDENT RECORDS - (FERPA Release)</w:t>
              </w:r>
            </w:hyperlink>
          </w:p>
        </w:tc>
      </w:tr>
      <w:tr w:rsidR="005E4FEB">
        <w:tblPrEx>
          <w:tblCellMar>
            <w:top w:w="0" w:type="dxa"/>
            <w:bottom w:w="0" w:type="dxa"/>
          </w:tblCellMar>
        </w:tblPrEx>
        <w:tc>
          <w:tcPr>
            <w:tcW w:w="4017" w:type="dxa"/>
          </w:tcPr>
          <w:p w:rsidR="005E4FEB" w:rsidRDefault="006754FF">
            <w:pPr>
              <w:spacing w:after="0"/>
            </w:pPr>
            <w:r>
              <w:rPr>
                <w:rFonts w:ascii="Lato"/>
              </w:rPr>
              <w:t>JO-AF(2)</w:t>
            </w:r>
          </w:p>
        </w:tc>
        <w:tc>
          <w:tcPr>
            <w:tcW w:w="5961" w:type="dxa"/>
          </w:tcPr>
          <w:p w:rsidR="005E4FEB" w:rsidRDefault="006754FF">
            <w:hyperlink r:id="rId48" w:docLocation="https://simbli.eboardsolutions.com/Policy/ViewPolicy.aspx?S=36031111&amp;revid=8QOVstswwoAXX1nQhSIMWg==">
              <w:r>
                <w:rPr>
                  <w:rFonts w:ascii="Lato"/>
                  <w:color w:val="0563C1" w:themeColor="hyperlink"/>
                  <w:u w:val="single"/>
                </w:rPr>
                <w:t>STUDENT RECORDS - (Record of Requests for Information)</w:t>
              </w:r>
            </w:hyperlink>
          </w:p>
        </w:tc>
      </w:tr>
      <w:tr w:rsidR="005E4FEB">
        <w:tblPrEx>
          <w:tblCellMar>
            <w:top w:w="0" w:type="dxa"/>
            <w:bottom w:w="0" w:type="dxa"/>
          </w:tblCellMar>
        </w:tblPrEx>
        <w:tc>
          <w:tcPr>
            <w:tcW w:w="4017" w:type="dxa"/>
          </w:tcPr>
          <w:p w:rsidR="005E4FEB" w:rsidRDefault="006754FF">
            <w:pPr>
              <w:spacing w:after="0"/>
            </w:pPr>
            <w:r>
              <w:rPr>
                <w:rFonts w:ascii="Lato"/>
              </w:rPr>
              <w:t>JO-AF(3)</w:t>
            </w:r>
          </w:p>
        </w:tc>
        <w:tc>
          <w:tcPr>
            <w:tcW w:w="5961" w:type="dxa"/>
          </w:tcPr>
          <w:p w:rsidR="005E4FEB" w:rsidRDefault="006754FF">
            <w:hyperlink r:id="rId49" w:docLocation="https://simbli.eboardsolutions.com/Policy/ViewPolicy.aspx?S=36031111&amp;revid=dhrslsh5Wa5plusUGCg4WtlOJiLw==">
              <w:r>
                <w:rPr>
                  <w:rFonts w:ascii="Lato"/>
                  <w:color w:val="0563C1" w:themeColor="hyperlink"/>
                  <w:u w:val="single"/>
                </w:rPr>
                <w:t>STUDENT RECORDS - (Request to Amend Education Records and Request for a Hearing)</w:t>
              </w:r>
            </w:hyperlink>
          </w:p>
        </w:tc>
      </w:tr>
      <w:tr w:rsidR="005E4FEB">
        <w:tblPrEx>
          <w:tblCellMar>
            <w:top w:w="0" w:type="dxa"/>
            <w:bottom w:w="0" w:type="dxa"/>
          </w:tblCellMar>
        </w:tblPrEx>
        <w:tc>
          <w:tcPr>
            <w:tcW w:w="4017" w:type="dxa"/>
          </w:tcPr>
          <w:p w:rsidR="005E4FEB" w:rsidRDefault="006754FF">
            <w:pPr>
              <w:spacing w:after="0"/>
            </w:pPr>
            <w:r>
              <w:rPr>
                <w:rFonts w:ascii="Lato"/>
              </w:rPr>
              <w:t>JO-AF(4)</w:t>
            </w:r>
          </w:p>
        </w:tc>
        <w:tc>
          <w:tcPr>
            <w:tcW w:w="5961" w:type="dxa"/>
          </w:tcPr>
          <w:p w:rsidR="005E4FEB" w:rsidRDefault="006754FF">
            <w:hyperlink r:id="rId50" w:docLocation="https://simbli.eboardsolutions.com/Policy/ViewPolicy.aspx?S=36031111&amp;revid=MEx0TQ8VPsPOXGblj0fHtQ==">
              <w:r>
                <w:rPr>
                  <w:rFonts w:ascii="Lato"/>
                  <w:color w:val="0563C1" w:themeColor="hyperlink"/>
                  <w:u w:val="single"/>
                </w:rPr>
                <w:t>STUDENT RECORDS - (Response to Hearing)</w:t>
              </w:r>
            </w:hyperlink>
          </w:p>
        </w:tc>
      </w:tr>
      <w:tr w:rsidR="005E4FEB">
        <w:tblPrEx>
          <w:tblCellMar>
            <w:top w:w="0" w:type="dxa"/>
            <w:bottom w:w="0" w:type="dxa"/>
          </w:tblCellMar>
        </w:tblPrEx>
        <w:tc>
          <w:tcPr>
            <w:tcW w:w="4017" w:type="dxa"/>
          </w:tcPr>
          <w:p w:rsidR="005E4FEB" w:rsidRDefault="006754FF">
            <w:pPr>
              <w:spacing w:after="0"/>
            </w:pPr>
            <w:r>
              <w:rPr>
                <w:rFonts w:ascii="Lato"/>
              </w:rPr>
              <w:t>JO-AF(5)</w:t>
            </w:r>
          </w:p>
        </w:tc>
        <w:tc>
          <w:tcPr>
            <w:tcW w:w="5961" w:type="dxa"/>
          </w:tcPr>
          <w:p w:rsidR="005E4FEB" w:rsidRDefault="006754FF">
            <w:hyperlink r:id="rId51" w:docLocation="https://simbli.eboardsolutions.com/Policy/ViewPolicy.aspx?S=36031111&amp;revid=vAHHslshGDzOBE9DZCplusKiJcZQ==">
              <w:r>
                <w:rPr>
                  <w:rFonts w:ascii="Lato"/>
                  <w:color w:val="0563C1" w:themeColor="hyperlink"/>
                  <w:u w:val="single"/>
                </w:rPr>
                <w:t>STUDENT RECORDS - (Request for Educa</w:t>
              </w:r>
              <w:r>
                <w:rPr>
                  <w:rFonts w:ascii="Lato"/>
                  <w:color w:val="0563C1" w:themeColor="hyperlink"/>
                  <w:u w:val="single"/>
                </w:rPr>
                <w:t>tion Records)</w:t>
              </w:r>
            </w:hyperlink>
          </w:p>
        </w:tc>
      </w:tr>
      <w:tr w:rsidR="005E4FEB">
        <w:tblPrEx>
          <w:tblCellMar>
            <w:top w:w="0" w:type="dxa"/>
            <w:bottom w:w="0" w:type="dxa"/>
          </w:tblCellMar>
        </w:tblPrEx>
        <w:tc>
          <w:tcPr>
            <w:tcW w:w="4017" w:type="dxa"/>
          </w:tcPr>
          <w:p w:rsidR="005E4FEB" w:rsidRDefault="006754FF">
            <w:pPr>
              <w:spacing w:after="0"/>
            </w:pPr>
            <w:r>
              <w:rPr>
                <w:rFonts w:ascii="Lato"/>
              </w:rPr>
              <w:t>JO-AF(6)</w:t>
            </w:r>
          </w:p>
        </w:tc>
        <w:tc>
          <w:tcPr>
            <w:tcW w:w="5961" w:type="dxa"/>
          </w:tcPr>
          <w:p w:rsidR="005E4FEB" w:rsidRDefault="006754FF">
            <w:hyperlink r:id="rId52" w:docLocation="https://simbli.eboardsolutions.com/Policy/ViewPolicy.aspx?S=36031111&amp;revid=2m5nXHO9ODGbzVthFiz2TA==">
              <w:r>
                <w:rPr>
                  <w:rFonts w:ascii="Lato"/>
                  <w:color w:val="0563C1" w:themeColor="hyperlink"/>
                  <w:u w:val="single"/>
                </w:rPr>
                <w:t xml:space="preserve">STUDENT </w:t>
              </w:r>
              <w:r>
                <w:rPr>
                  <w:rFonts w:ascii="Lato"/>
                  <w:color w:val="0563C1" w:themeColor="hyperlink"/>
                  <w:u w:val="single"/>
                </w:rPr>
                <w:t>RECORDS - (Transfer of Records to School Student is Currently or Prospectively Attending)</w:t>
              </w:r>
            </w:hyperlink>
          </w:p>
        </w:tc>
      </w:tr>
      <w:tr w:rsidR="005E4FEB">
        <w:tblPrEx>
          <w:tblCellMar>
            <w:top w:w="0" w:type="dxa"/>
            <w:bottom w:w="0" w:type="dxa"/>
          </w:tblCellMar>
        </w:tblPrEx>
        <w:tc>
          <w:tcPr>
            <w:tcW w:w="4017" w:type="dxa"/>
          </w:tcPr>
          <w:p w:rsidR="005E4FEB" w:rsidRDefault="006754FF">
            <w:pPr>
              <w:spacing w:after="0"/>
            </w:pPr>
            <w:r>
              <w:rPr>
                <w:rFonts w:ascii="Lato"/>
              </w:rPr>
              <w:t>JO-AF(7)</w:t>
            </w:r>
          </w:p>
        </w:tc>
        <w:tc>
          <w:tcPr>
            <w:tcW w:w="5961" w:type="dxa"/>
          </w:tcPr>
          <w:p w:rsidR="005E4FEB" w:rsidRDefault="006754FF">
            <w:hyperlink r:id="rId53" w:docLocation="https://simbli.eboardsolutions.com/Policy/ViewPolicy.aspx?S=36031111&amp;revid=TGqGAbdvZiRoslNBfriO0w==">
              <w:r>
                <w:rPr>
                  <w:rFonts w:ascii="Lato"/>
                  <w:color w:val="0563C1" w:themeColor="hyperlink"/>
                  <w:u w:val="single"/>
                </w:rPr>
                <w:t xml:space="preserve">STUDENT RECORDS - (Conditions for Disclosure of Student </w:t>
              </w:r>
              <w:r>
                <w:rPr>
                  <w:rFonts w:ascii="Lato"/>
                  <w:color w:val="0563C1" w:themeColor="hyperlink"/>
                  <w:u w:val="single"/>
                </w:rPr>
                <w:lastRenderedPageBreak/>
                <w:t>Records to Officials and Authorities of the State Juvenile Justice System)</w:t>
              </w:r>
            </w:hyperlink>
          </w:p>
        </w:tc>
      </w:tr>
      <w:tr w:rsidR="005E4FEB">
        <w:tblPrEx>
          <w:tblCellMar>
            <w:top w:w="0" w:type="dxa"/>
            <w:bottom w:w="0" w:type="dxa"/>
          </w:tblCellMar>
        </w:tblPrEx>
        <w:tc>
          <w:tcPr>
            <w:tcW w:w="4017" w:type="dxa"/>
          </w:tcPr>
          <w:p w:rsidR="005E4FEB" w:rsidRDefault="006754FF">
            <w:pPr>
              <w:spacing w:after="0"/>
            </w:pPr>
            <w:r>
              <w:rPr>
                <w:rFonts w:ascii="Lato"/>
              </w:rPr>
              <w:lastRenderedPageBreak/>
              <w:t>JO-AF(8)</w:t>
            </w:r>
          </w:p>
        </w:tc>
        <w:tc>
          <w:tcPr>
            <w:tcW w:w="5961" w:type="dxa"/>
          </w:tcPr>
          <w:p w:rsidR="005E4FEB" w:rsidRDefault="006754FF">
            <w:hyperlink r:id="rId54" w:docLocation="https://simbli.eboardsolutions.com/Policy/ViewPolicy.aspx?S=36031111&amp;revid=B50knAd7AL0CwE8uc6slshWdg==">
              <w:r>
                <w:rPr>
                  <w:rFonts w:ascii="Lato"/>
                  <w:color w:val="0563C1" w:themeColor="hyperlink"/>
                  <w:u w:val="single"/>
                </w:rPr>
                <w:t>STUDENT RECORDS - (Letter to Parent Regarding Receipt of a Subpoena)</w:t>
              </w:r>
            </w:hyperlink>
          </w:p>
        </w:tc>
      </w:tr>
      <w:tr w:rsidR="005E4FEB">
        <w:tblPrEx>
          <w:tblCellMar>
            <w:top w:w="0" w:type="dxa"/>
            <w:bottom w:w="0" w:type="dxa"/>
          </w:tblCellMar>
        </w:tblPrEx>
        <w:tc>
          <w:tcPr>
            <w:tcW w:w="4017" w:type="dxa"/>
          </w:tcPr>
          <w:p w:rsidR="005E4FEB" w:rsidRDefault="006754FF">
            <w:pPr>
              <w:spacing w:after="0"/>
            </w:pPr>
            <w:r>
              <w:rPr>
                <w:rFonts w:ascii="Lato"/>
              </w:rPr>
              <w:t>JO-</w:t>
            </w:r>
            <w:r>
              <w:rPr>
                <w:rFonts w:ascii="Lato"/>
              </w:rPr>
              <w:t>AF(9)</w:t>
            </w:r>
          </w:p>
        </w:tc>
        <w:tc>
          <w:tcPr>
            <w:tcW w:w="5961" w:type="dxa"/>
          </w:tcPr>
          <w:p w:rsidR="005E4FEB" w:rsidRDefault="006754FF">
            <w:hyperlink r:id="rId55" w:docLocation="https://simbli.eboardsolutions.com/Policy/ViewPolicy.aspx?S=36031111&amp;revid=4ClPnxzk27f7TyxB1fdq9A==">
              <w:r>
                <w:rPr>
                  <w:rFonts w:ascii="Lato"/>
                  <w:color w:val="0563C1" w:themeColor="hyperlink"/>
                  <w:u w:val="single"/>
                </w:rPr>
                <w:t>STUDENT RECORDS - (Nondisc</w:t>
              </w:r>
              <w:r>
                <w:rPr>
                  <w:rFonts w:ascii="Lato"/>
                  <w:color w:val="0563C1" w:themeColor="hyperlink"/>
                  <w:u w:val="single"/>
                </w:rPr>
                <w:t>losure Agreement)</w:t>
              </w:r>
            </w:hyperlink>
          </w:p>
        </w:tc>
      </w:tr>
      <w:tr w:rsidR="005E4FEB">
        <w:tblPrEx>
          <w:tblCellMar>
            <w:top w:w="0" w:type="dxa"/>
            <w:bottom w:w="0" w:type="dxa"/>
          </w:tblCellMar>
        </w:tblPrEx>
        <w:tc>
          <w:tcPr>
            <w:tcW w:w="4017" w:type="dxa"/>
          </w:tcPr>
          <w:p w:rsidR="005E4FEB" w:rsidRDefault="006754FF">
            <w:pPr>
              <w:spacing w:after="0"/>
            </w:pPr>
            <w:r>
              <w:rPr>
                <w:rFonts w:ascii="Lato"/>
              </w:rPr>
              <w:t>JO-1</w:t>
            </w:r>
          </w:p>
        </w:tc>
        <w:tc>
          <w:tcPr>
            <w:tcW w:w="5961" w:type="dxa"/>
          </w:tcPr>
          <w:p w:rsidR="005E4FEB" w:rsidRDefault="006754FF">
            <w:hyperlink r:id="rId56" w:docLocation="https://simbli.eboardsolutions.com/Policy/ViewPolicy.aspx?S=36031111&amp;revid=kRj4Te8SoHCjAEAt1X13sQ==">
              <w:r>
                <w:rPr>
                  <w:rFonts w:ascii="Lato"/>
                  <w:color w:val="0563C1" w:themeColor="hyperlink"/>
                  <w:u w:val="single"/>
                </w:rPr>
                <w:t xml:space="preserve">STUDENT </w:t>
              </w:r>
              <w:r>
                <w:rPr>
                  <w:rFonts w:ascii="Lato"/>
                  <w:color w:val="0563C1" w:themeColor="hyperlink"/>
                  <w:u w:val="single"/>
                </w:rPr>
                <w:t>RECORDS</w:t>
              </w:r>
            </w:hyperlink>
          </w:p>
        </w:tc>
      </w:tr>
      <w:tr w:rsidR="005E4FEB">
        <w:tblPrEx>
          <w:tblCellMar>
            <w:top w:w="0" w:type="dxa"/>
            <w:bottom w:w="0" w:type="dxa"/>
          </w:tblCellMar>
        </w:tblPrEx>
        <w:tc>
          <w:tcPr>
            <w:tcW w:w="4017" w:type="dxa"/>
          </w:tcPr>
          <w:p w:rsidR="005E4FEB" w:rsidRDefault="006754FF">
            <w:pPr>
              <w:spacing w:after="0"/>
            </w:pPr>
            <w:r>
              <w:rPr>
                <w:rFonts w:ascii="Lato"/>
              </w:rPr>
              <w:t>JO-1-AP(1)</w:t>
            </w:r>
          </w:p>
        </w:tc>
        <w:tc>
          <w:tcPr>
            <w:tcW w:w="5961" w:type="dxa"/>
          </w:tcPr>
          <w:p w:rsidR="005E4FEB" w:rsidRDefault="006754FF">
            <w:hyperlink r:id="rId57" w:docLocation="https://simbli.eboardsolutions.com/Policy/ViewPolicy.aspx?S=36031111&amp;revid=bw9YJQuRZ1KMWbAg1OJ9Wg==">
              <w:r>
                <w:rPr>
                  <w:rFonts w:ascii="Lato"/>
                  <w:color w:val="0563C1" w:themeColor="hyperlink"/>
                  <w:u w:val="single"/>
                </w:rPr>
                <w:t>STUDENT RECO</w:t>
              </w:r>
              <w:r>
                <w:rPr>
                  <w:rFonts w:ascii="Lato"/>
                  <w:color w:val="0563C1" w:themeColor="hyperlink"/>
                  <w:u w:val="single"/>
                </w:rPr>
                <w:t>RDS - (K-12 Districts)</w:t>
              </w:r>
            </w:hyperlink>
          </w:p>
        </w:tc>
      </w:tr>
      <w:tr w:rsidR="005E4FEB">
        <w:tblPrEx>
          <w:tblCellMar>
            <w:top w:w="0" w:type="dxa"/>
            <w:bottom w:w="0" w:type="dxa"/>
          </w:tblCellMar>
        </w:tblPrEx>
        <w:tc>
          <w:tcPr>
            <w:tcW w:w="4017" w:type="dxa"/>
          </w:tcPr>
          <w:p w:rsidR="005E4FEB" w:rsidRDefault="006754FF">
            <w:pPr>
              <w:spacing w:after="0"/>
            </w:pPr>
            <w:r>
              <w:rPr>
                <w:rFonts w:ascii="Lato"/>
              </w:rPr>
              <w:t>JO-2</w:t>
            </w:r>
          </w:p>
        </w:tc>
        <w:tc>
          <w:tcPr>
            <w:tcW w:w="5961" w:type="dxa"/>
          </w:tcPr>
          <w:p w:rsidR="005E4FEB" w:rsidRDefault="006754FF">
            <w:hyperlink r:id="rId58" w:docLocation="https://simbli.eboardsolutions.com/Policy/ViewPolicy.aspx?S=36031111&amp;revid=vDJID7nQdh490mM7LBfjKg==">
              <w:r>
                <w:rPr>
                  <w:rFonts w:ascii="Lato"/>
                  <w:color w:val="0563C1" w:themeColor="hyperlink"/>
                  <w:u w:val="single"/>
                </w:rPr>
                <w:t>STU</w:t>
              </w:r>
              <w:r>
                <w:rPr>
                  <w:rFonts w:ascii="Lato"/>
                  <w:color w:val="0563C1" w:themeColor="hyperlink"/>
                  <w:u w:val="single"/>
                </w:rPr>
                <w:t>DENT RECORDS</w:t>
              </w:r>
            </w:hyperlink>
          </w:p>
        </w:tc>
      </w:tr>
      <w:tr w:rsidR="005E4FEB">
        <w:tblPrEx>
          <w:tblCellMar>
            <w:top w:w="0" w:type="dxa"/>
            <w:bottom w:w="0" w:type="dxa"/>
          </w:tblCellMar>
        </w:tblPrEx>
        <w:tc>
          <w:tcPr>
            <w:tcW w:w="4017" w:type="dxa"/>
          </w:tcPr>
          <w:p w:rsidR="005E4FEB" w:rsidRDefault="006754FF">
            <w:pPr>
              <w:spacing w:after="0"/>
            </w:pPr>
            <w:r>
              <w:rPr>
                <w:rFonts w:ascii="Lato"/>
              </w:rPr>
              <w:t>JO-2-AP(1)</w:t>
            </w:r>
          </w:p>
        </w:tc>
        <w:tc>
          <w:tcPr>
            <w:tcW w:w="5961" w:type="dxa"/>
          </w:tcPr>
          <w:p w:rsidR="005E4FEB" w:rsidRDefault="006754FF">
            <w:hyperlink r:id="rId59" w:docLocation="https://simbli.eboardsolutions.com/Policy/ViewPolicy.aspx?S=36031111&amp;revid=gK04ZdxjyydnsY9agVLbwA==">
              <w:r>
                <w:rPr>
                  <w:rFonts w:ascii="Lato"/>
                  <w:color w:val="0563C1" w:themeColor="hyperlink"/>
                  <w:u w:val="single"/>
                </w:rPr>
                <w:t>STUDENT</w:t>
              </w:r>
              <w:r>
                <w:rPr>
                  <w:rFonts w:ascii="Lato"/>
                  <w:color w:val="0563C1" w:themeColor="hyperlink"/>
                  <w:u w:val="single"/>
                </w:rPr>
                <w:t xml:space="preserve"> RECORDS - (K-8 Districts)</w:t>
              </w:r>
            </w:hyperlink>
          </w:p>
        </w:tc>
      </w:tr>
      <w:tr w:rsidR="005E4FEB">
        <w:tblPrEx>
          <w:tblCellMar>
            <w:top w:w="0" w:type="dxa"/>
            <w:bottom w:w="0" w:type="dxa"/>
          </w:tblCellMar>
        </w:tblPrEx>
        <w:tc>
          <w:tcPr>
            <w:tcW w:w="4017" w:type="dxa"/>
          </w:tcPr>
          <w:p w:rsidR="005E4FEB" w:rsidRDefault="006754FF">
            <w:pPr>
              <w:spacing w:after="0"/>
            </w:pPr>
            <w:r>
              <w:rPr>
                <w:rFonts w:ascii="Lato"/>
              </w:rPr>
              <w:t>KKB</w:t>
            </w:r>
          </w:p>
        </w:tc>
        <w:tc>
          <w:tcPr>
            <w:tcW w:w="5961" w:type="dxa"/>
          </w:tcPr>
          <w:p w:rsidR="005E4FEB" w:rsidRDefault="006754FF">
            <w:hyperlink r:id="rId60" w:docLocation="https://simbli.eboardsolutions.com/Policy/ViewPolicy.aspx?S=36031111&amp;revid=Ei8FfvqTHQYd1xVXE5znGQ==">
              <w:r>
                <w:rPr>
                  <w:rFonts w:ascii="Lato"/>
                  <w:color w:val="0563C1" w:themeColor="hyperlink"/>
                  <w:u w:val="single"/>
                </w:rPr>
                <w:t>AUDIO AND VISUAL RECORDING</w:t>
              </w:r>
            </w:hyperlink>
          </w:p>
        </w:tc>
      </w:tr>
    </w:tbl>
    <w:p w:rsidR="00000000" w:rsidRDefault="006754FF"/>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B33CC5"/>
    <w:multiLevelType w:val="multilevel"/>
    <w:tmpl w:val="1C428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6B32483"/>
    <w:multiLevelType w:val="multilevel"/>
    <w:tmpl w:val="D7903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FEB"/>
    <w:rsid w:val="005E4FEB"/>
    <w:rsid w:val="006754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D9520"/>
  <w15:docId w15:val="{9B3BDC25-D5FD-402C-B728-616397E7B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paragraph" w:styleId="Heading4">
    <w:name w:val="heading 4"/>
    <w:basedOn w:val="Normal"/>
    <w:link w:val="Heading4Char"/>
    <w:uiPriority w:val="9"/>
    <w:qFormat/>
    <w:pPr>
      <w:spacing w:before="100" w:beforeAutospacing="1" w:after="100" w:afterAutospacing="1" w:line="240" w:lineRule="auto"/>
      <w:outlineLvl w:val="3"/>
    </w:pPr>
    <w:rPr>
      <w:rFonts w:ascii="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customStyle="1" w:styleId="Heading4Char">
    <w:name w:val="Heading 4 Char"/>
    <w:basedOn w:val="DefaultParagraphFont"/>
    <w:link w:val="Heading4"/>
    <w:uiPriority w:val="9"/>
    <w:rPr>
      <w:rFonts w:ascii="Times New Roman" w:hAnsi="Times New Roman" w:cs="Times New Roman"/>
      <w:b/>
      <w:bCs/>
      <w:sz w:val="24"/>
      <w:szCs w:val="24"/>
    </w:rPr>
  </w:style>
  <w:style w:type="character" w:styleId="Emphasis">
    <w:name w:val="Emphasis"/>
    <w:basedOn w:val="DefaultParagraphFont"/>
    <w:uiPriority w:val="20"/>
    <w:qFormat/>
    <w:rPr>
      <w:i/>
      <w:iCs/>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268399">
      <w:bodyDiv w:val="1"/>
      <w:marLeft w:val="0"/>
      <w:marRight w:val="0"/>
      <w:marTop w:val="0"/>
      <w:marBottom w:val="0"/>
      <w:divBdr>
        <w:top w:val="none" w:sz="0" w:space="0" w:color="auto"/>
        <w:left w:val="none" w:sz="0" w:space="0" w:color="auto"/>
        <w:bottom w:val="none" w:sz="0" w:space="0" w:color="auto"/>
        <w:right w:val="none" w:sz="0" w:space="0" w:color="auto"/>
      </w:divBdr>
    </w:div>
    <w:div w:id="1215121817">
      <w:bodyDiv w:val="1"/>
      <w:marLeft w:val="0"/>
      <w:marRight w:val="0"/>
      <w:marTop w:val="0"/>
      <w:marBottom w:val="0"/>
      <w:divBdr>
        <w:top w:val="none" w:sz="0" w:space="0" w:color="auto"/>
        <w:left w:val="none" w:sz="0" w:space="0" w:color="auto"/>
        <w:bottom w:val="none" w:sz="0" w:space="0" w:color="auto"/>
        <w:right w:val="none" w:sz="0" w:space="0" w:color="auto"/>
      </w:divBdr>
      <w:divsChild>
        <w:div w:id="1696930493">
          <w:marLeft w:val="0"/>
          <w:marRight w:val="0"/>
          <w:marTop w:val="0"/>
          <w:marBottom w:val="0"/>
          <w:divBdr>
            <w:top w:val="none" w:sz="0" w:space="0" w:color="auto"/>
            <w:left w:val="none" w:sz="0" w:space="0" w:color="auto"/>
            <w:bottom w:val="none" w:sz="0" w:space="0" w:color="auto"/>
            <w:right w:val="none" w:sz="0" w:space="0" w:color="auto"/>
          </w:divBdr>
          <w:divsChild>
            <w:div w:id="2100247065">
              <w:marLeft w:val="0"/>
              <w:marRight w:val="0"/>
              <w:marTop w:val="0"/>
              <w:marBottom w:val="0"/>
              <w:divBdr>
                <w:top w:val="none" w:sz="0" w:space="0" w:color="auto"/>
                <w:left w:val="none" w:sz="0" w:space="0" w:color="auto"/>
                <w:bottom w:val="none" w:sz="0" w:space="0" w:color="auto"/>
                <w:right w:val="none" w:sz="0" w:space="0" w:color="auto"/>
              </w:divBdr>
              <w:divsChild>
                <w:div w:id="59273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148921">
      <w:bodyDiv w:val="1"/>
      <w:marLeft w:val="0"/>
      <w:marRight w:val="0"/>
      <w:marTop w:val="0"/>
      <w:marBottom w:val="0"/>
      <w:divBdr>
        <w:top w:val="none" w:sz="0" w:space="0" w:color="auto"/>
        <w:left w:val="none" w:sz="0" w:space="0" w:color="auto"/>
        <w:bottom w:val="none" w:sz="0" w:space="0" w:color="auto"/>
        <w:right w:val="none" w:sz="0" w:space="0" w:color="auto"/>
      </w:divBdr>
      <w:divsChild>
        <w:div w:id="112023203">
          <w:marLeft w:val="0"/>
          <w:marRight w:val="0"/>
          <w:marTop w:val="15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law.cornell.edu/cfr/text" TargetMode="External"/><Relationship Id="rId18" Type="http://schemas.openxmlformats.org/officeDocument/2006/relationships/hyperlink" Target="https://simbli.eboardsolutions.com/Policy/ViewPolicy.aspx?S=36031111&amp;revid=3d0i6gJKCcJMx2plusTY6HslshEA==" TargetMode="External"/><Relationship Id="rId26" Type="http://schemas.openxmlformats.org/officeDocument/2006/relationships/hyperlink" Target="https://simbli.eboardsolutions.com/Policy/ViewPolicy.aspx?S=36031111&amp;revid=xuILGquCQcFX27sfplus7G3hA==" TargetMode="External"/><Relationship Id="rId39" Type="http://schemas.openxmlformats.org/officeDocument/2006/relationships/hyperlink" Target="https://simbli.eboardsolutions.com/Policy/ViewPolicy.aspx?S=36031111&amp;revid=PeOJpUsyW2zOb8DMo7xbCg==" TargetMode="External"/><Relationship Id="rId21" Type="http://schemas.openxmlformats.org/officeDocument/2006/relationships/hyperlink" Target="https://simbli.eboardsolutions.com/Policy/ViewPolicy.aspx?S=36031111&amp;revid=taK1yWLqqplusOu6J1UudF9rw==" TargetMode="External"/><Relationship Id="rId34" Type="http://schemas.openxmlformats.org/officeDocument/2006/relationships/hyperlink" Target="https://simbli.eboardsolutions.com/Policy/ViewPolicy.aspx?S=36031111&amp;revid=cmbkplus1dGopYslshdsypygnliQ==" TargetMode="External"/><Relationship Id="rId42" Type="http://schemas.openxmlformats.org/officeDocument/2006/relationships/hyperlink" Target="https://simbli.eboardsolutions.com/Policy/ViewPolicy.aspx?S=36031111&amp;revid=hYGiSv2eBLt6IueJ5IPs0A==" TargetMode="External"/><Relationship Id="rId47" Type="http://schemas.openxmlformats.org/officeDocument/2006/relationships/hyperlink" Target="https://simbli.eboardsolutions.com/Policy/ViewPolicy.aspx?S=36031111&amp;revid=t5VCa6FwrvMsNrVs2xzf7w==" TargetMode="External"/><Relationship Id="rId50" Type="http://schemas.openxmlformats.org/officeDocument/2006/relationships/hyperlink" Target="https://simbli.eboardsolutions.com/Policy/ViewPolicy.aspx?S=36031111&amp;revid=MEx0TQ8VPsPOXGblj0fHtQ==" TargetMode="External"/><Relationship Id="rId55" Type="http://schemas.openxmlformats.org/officeDocument/2006/relationships/hyperlink" Target="https://simbli.eboardsolutions.com/Policy/ViewPolicy.aspx?S=36031111&amp;revid=4ClPnxzk27f7TyxB1fdq9A==" TargetMode="External"/><Relationship Id="rId7" Type="http://schemas.openxmlformats.org/officeDocument/2006/relationships/hyperlink" Target="https://revisor.mo.gov/main/Home.aspx" TargetMode="External"/><Relationship Id="rId2" Type="http://schemas.openxmlformats.org/officeDocument/2006/relationships/styles" Target="styles.xml"/><Relationship Id="rId16" Type="http://schemas.openxmlformats.org/officeDocument/2006/relationships/hyperlink" Target="https://simbli.eboardsolutions.com/Policy/ViewPolicy.aspx?S=36031111&amp;revid=KxVYUgMjXYmSFC6FxgkfmA==" TargetMode="External"/><Relationship Id="rId20" Type="http://schemas.openxmlformats.org/officeDocument/2006/relationships/hyperlink" Target="https://simbli.eboardsolutions.com/Policy/ViewPolicy.aspx?S=36031111&amp;revid=wo2hgNjplusWxeAQKxCIC5H9Q==" TargetMode="External"/><Relationship Id="rId29" Type="http://schemas.openxmlformats.org/officeDocument/2006/relationships/hyperlink" Target="https://simbli.eboardsolutions.com/Policy/ViewPolicy.aspx?S=36031111&amp;revid=nXC331V0O8EcBS4xtwp49Q==" TargetMode="External"/><Relationship Id="rId41" Type="http://schemas.openxmlformats.org/officeDocument/2006/relationships/hyperlink" Target="https://simbli.eboardsolutions.com/Policy/ViewPolicy.aspx?S=36031111&amp;revid=plus3AYsaKdJnKqPvLGt0GILg==" TargetMode="External"/><Relationship Id="rId54" Type="http://schemas.openxmlformats.org/officeDocument/2006/relationships/hyperlink" Target="https://simbli.eboardsolutions.com/Policy/ViewPolicy.aspx?S=36031111&amp;revid=B50knAd7AL0CwE8uc6slshWdg=="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revisor.mo.gov/main/Home.aspx" TargetMode="External"/><Relationship Id="rId11" Type="http://schemas.openxmlformats.org/officeDocument/2006/relationships/hyperlink" Target="http://uscode.house.gov/" TargetMode="External"/><Relationship Id="rId24" Type="http://schemas.openxmlformats.org/officeDocument/2006/relationships/hyperlink" Target="https://simbli.eboardsolutions.com/Policy/ViewPolicy.aspx?S=36031111&amp;revid=F3ZIdLLDEGHWUQ4iIEokmA==" TargetMode="External"/><Relationship Id="rId32" Type="http://schemas.openxmlformats.org/officeDocument/2006/relationships/hyperlink" Target="https://simbli.eboardsolutions.com/Policy/ViewPolicy.aspx?S=36031111&amp;revid=Qkslshivp3bvgzczi4vojqnxQ==" TargetMode="External"/><Relationship Id="rId37" Type="http://schemas.openxmlformats.org/officeDocument/2006/relationships/hyperlink" Target="https://simbli.eboardsolutions.com/Policy/ViewPolicy.aspx?S=36031111&amp;revid=LCwll4t4eplus56OJzqtj9h3A==" TargetMode="External"/><Relationship Id="rId40" Type="http://schemas.openxmlformats.org/officeDocument/2006/relationships/hyperlink" Target="https://simbli.eboardsolutions.com/Policy/ViewPolicy.aspx?S=36031111&amp;revid=osmZG26slshMjXslshpnWCr8zxCg==" TargetMode="External"/><Relationship Id="rId45" Type="http://schemas.openxmlformats.org/officeDocument/2006/relationships/hyperlink" Target="https://simbli.eboardsolutions.com/Policy/ViewPolicy.aspx?S=36031111&amp;revid=F98fsHLWBKy7MwslshAAjVkqA==" TargetMode="External"/><Relationship Id="rId53" Type="http://schemas.openxmlformats.org/officeDocument/2006/relationships/hyperlink" Target="https://simbli.eboardsolutions.com/Policy/ViewPolicy.aspx?S=36031111&amp;revid=TGqGAbdvZiRoslNBfriO0w==" TargetMode="External"/><Relationship Id="rId58" Type="http://schemas.openxmlformats.org/officeDocument/2006/relationships/hyperlink" Target="https://simbli.eboardsolutions.com/Policy/ViewPolicy.aspx?S=36031111&amp;revid=vDJID7nQdh490mM7LBfjKg==" TargetMode="External"/><Relationship Id="rId5" Type="http://schemas.openxmlformats.org/officeDocument/2006/relationships/hyperlink" Target="https://revisor.mo.gov/main/Home.aspx" TargetMode="External"/><Relationship Id="rId15" Type="http://schemas.openxmlformats.org/officeDocument/2006/relationships/hyperlink" Target="https://simbli.eboardsolutions.com/Policy/ViewPolicy.aspx?S=36031111&amp;revid=bWengHBtKJCgTMI1iplusDTlw==" TargetMode="External"/><Relationship Id="rId23" Type="http://schemas.openxmlformats.org/officeDocument/2006/relationships/hyperlink" Target="https://simbli.eboardsolutions.com/Policy/ViewPolicy.aspx?S=36031111&amp;revid=l36CfslshTLBPXQxQYGBs5qpw==" TargetMode="External"/><Relationship Id="rId28" Type="http://schemas.openxmlformats.org/officeDocument/2006/relationships/hyperlink" Target="https://simbli.eboardsolutions.com/Policy/ViewPolicy.aspx?S=36031111&amp;revid=CJvplusOco0aNJpluslWCkQ5plusDYA==" TargetMode="External"/><Relationship Id="rId36" Type="http://schemas.openxmlformats.org/officeDocument/2006/relationships/hyperlink" Target="https://simbli.eboardsolutions.com/Policy/ViewPolicy.aspx?S=36031111&amp;revid=slshslsh3HjXAYslshkeTxGmj80fvlg==" TargetMode="External"/><Relationship Id="rId49" Type="http://schemas.openxmlformats.org/officeDocument/2006/relationships/hyperlink" Target="https://simbli.eboardsolutions.com/Policy/ViewPolicy.aspx?S=36031111&amp;revid=dhrslsh5Wa5plusUGCg4WtlOJiLw==" TargetMode="External"/><Relationship Id="rId57" Type="http://schemas.openxmlformats.org/officeDocument/2006/relationships/hyperlink" Target="https://simbli.eboardsolutions.com/Policy/ViewPolicy.aspx?S=36031111&amp;revid=bw9YJQuRZ1KMWbAg1OJ9Wg==" TargetMode="External"/><Relationship Id="rId61" Type="http://schemas.openxmlformats.org/officeDocument/2006/relationships/fontTable" Target="fontTable.xml"/><Relationship Id="rId10" Type="http://schemas.openxmlformats.org/officeDocument/2006/relationships/hyperlink" Target="http://uscode.house.gov/" TargetMode="External"/><Relationship Id="rId19" Type="http://schemas.openxmlformats.org/officeDocument/2006/relationships/hyperlink" Target="https://simbli.eboardsolutions.com/Policy/ViewPolicy.aspx?S=36031111&amp;revid=k5n3MKTShuiwUHplusqjbBcSg==" TargetMode="External"/><Relationship Id="rId31" Type="http://schemas.openxmlformats.org/officeDocument/2006/relationships/hyperlink" Target="https://simbli.eboardsolutions.com/Policy/ViewPolicy.aspx?S=36031111&amp;revid=5Gfh5J90VfKzwHAohzruUw==" TargetMode="External"/><Relationship Id="rId44" Type="http://schemas.openxmlformats.org/officeDocument/2006/relationships/hyperlink" Target="https://simbli.eboardsolutions.com/Policy/ViewPolicy.aspx?S=36031111&amp;revid=DiBdz3xTwh4UPc9WetmXKw==" TargetMode="External"/><Relationship Id="rId52" Type="http://schemas.openxmlformats.org/officeDocument/2006/relationships/hyperlink" Target="https://simbli.eboardsolutions.com/Policy/ViewPolicy.aspx?S=36031111&amp;revid=2m5nXHO9ODGbzVthFiz2TA==" TargetMode="External"/><Relationship Id="rId60" Type="http://schemas.openxmlformats.org/officeDocument/2006/relationships/hyperlink" Target="https://simbli.eboardsolutions.com/Policy/ViewPolicy.aspx?S=36031111&amp;revid=Ei8FfvqTHQYd1xVXE5znGQ==" TargetMode="External"/><Relationship Id="rId4" Type="http://schemas.openxmlformats.org/officeDocument/2006/relationships/webSettings" Target="webSettings.xml"/><Relationship Id="rId9" Type="http://schemas.openxmlformats.org/officeDocument/2006/relationships/hyperlink" Target="https://dese.mo.gov/special-education/state-plan-special-education" TargetMode="External"/><Relationship Id="rId14" Type="http://schemas.openxmlformats.org/officeDocument/2006/relationships/hyperlink" Target="http://uscode.house.gov/" TargetMode="External"/><Relationship Id="rId22" Type="http://schemas.openxmlformats.org/officeDocument/2006/relationships/hyperlink" Target="https://simbli.eboardsolutions.com/Policy/ViewPolicy.aspx?S=36031111&amp;revid=SQRrQP9K3spCpAcZtPyRpg==" TargetMode="External"/><Relationship Id="rId27" Type="http://schemas.openxmlformats.org/officeDocument/2006/relationships/hyperlink" Target="https://simbli.eboardsolutions.com/Policy/ViewPolicy.aspx?S=36031111&amp;revid=6F20OkBh2ukwY7SBim5U5w==" TargetMode="External"/><Relationship Id="rId30" Type="http://schemas.openxmlformats.org/officeDocument/2006/relationships/hyperlink" Target="https://simbli.eboardsolutions.com/Policy/ViewPolicy.aspx?S=36031111&amp;revid=vPp9dMORCVWOrW8UrsM1fg==" TargetMode="External"/><Relationship Id="rId35" Type="http://schemas.openxmlformats.org/officeDocument/2006/relationships/hyperlink" Target="https://simbli.eboardsolutions.com/Policy/ViewPolicy.aspx?S=36031111&amp;revid=MKoxRKrbed7SslshLR8vslshjaslshg==" TargetMode="External"/><Relationship Id="rId43" Type="http://schemas.openxmlformats.org/officeDocument/2006/relationships/hyperlink" Target="https://simbli.eboardsolutions.com/Policy/ViewPolicy.aspx?S=36031111&amp;revid=oN55JOaW6sjhsut5PhKk2g==" TargetMode="External"/><Relationship Id="rId48" Type="http://schemas.openxmlformats.org/officeDocument/2006/relationships/hyperlink" Target="https://simbli.eboardsolutions.com/Policy/ViewPolicy.aspx?S=36031111&amp;revid=8QOVstswwoAXX1nQhSIMWg==" TargetMode="External"/><Relationship Id="rId56" Type="http://schemas.openxmlformats.org/officeDocument/2006/relationships/hyperlink" Target="https://simbli.eboardsolutions.com/Policy/ViewPolicy.aspx?S=36031111&amp;revid=kRj4Te8SoHCjAEAt1X13sQ==" TargetMode="External"/><Relationship Id="rId8" Type="http://schemas.openxmlformats.org/officeDocument/2006/relationships/hyperlink" Target="https://revisor.mo.gov/main/Home.aspx" TargetMode="External"/><Relationship Id="rId51" Type="http://schemas.openxmlformats.org/officeDocument/2006/relationships/hyperlink" Target="https://simbli.eboardsolutions.com/Policy/ViewPolicy.aspx?S=36031111&amp;revid=vAHHslshGDzOBE9DZCplusKiJcZQ==" TargetMode="External"/><Relationship Id="rId3" Type="http://schemas.openxmlformats.org/officeDocument/2006/relationships/settings" Target="settings.xml"/><Relationship Id="rId12" Type="http://schemas.openxmlformats.org/officeDocument/2006/relationships/hyperlink" Target="http://www.law.cornell.edu/cfr/text" TargetMode="External"/><Relationship Id="rId17" Type="http://schemas.openxmlformats.org/officeDocument/2006/relationships/hyperlink" Target="https://simbli.eboardsolutions.com/Policy/ViewPolicy.aspx?S=36031111&amp;revid=9iaxNByrmaRRBuAIGslshLdEg==" TargetMode="External"/><Relationship Id="rId25" Type="http://schemas.openxmlformats.org/officeDocument/2006/relationships/hyperlink" Target="https://simbli.eboardsolutions.com/Policy/ViewPolicy.aspx?S=36031111&amp;revid=AfWZ05OEag7slshO1zFtdghzw==" TargetMode="External"/><Relationship Id="rId33" Type="http://schemas.openxmlformats.org/officeDocument/2006/relationships/hyperlink" Target="https://simbli.eboardsolutions.com/Policy/ViewPolicy.aspx?S=36031111&amp;revid=cNp97wTUw5plusz6OhXhyuVlA==" TargetMode="External"/><Relationship Id="rId38" Type="http://schemas.openxmlformats.org/officeDocument/2006/relationships/hyperlink" Target="https://simbli.eboardsolutions.com/Policy/ViewPolicy.aspx?S=36031111&amp;revid=3pbuFfarXQ0f4U3aXBEVew==" TargetMode="External"/><Relationship Id="rId46" Type="http://schemas.openxmlformats.org/officeDocument/2006/relationships/hyperlink" Target="https://simbli.eboardsolutions.com/Policy/ViewPolicy.aspx?S=36031111&amp;revid=mSosNSKkFGG8plusCQAzciz6A==" TargetMode="External"/><Relationship Id="rId59" Type="http://schemas.openxmlformats.org/officeDocument/2006/relationships/hyperlink" Target="https://simbli.eboardsolutions.com/Policy/ViewPolicy.aspx?S=36031111&amp;revid=gK04ZdxjyydnsY9agVLbw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3457</Words>
  <Characters>19711</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Hilsabeck</dc:creator>
  <cp:lastModifiedBy>Emily Hilsabeck</cp:lastModifiedBy>
  <cp:revision>2</cp:revision>
  <dcterms:created xsi:type="dcterms:W3CDTF">2024-12-31T22:16:00Z</dcterms:created>
  <dcterms:modified xsi:type="dcterms:W3CDTF">2024-12-31T22:16:00Z</dcterms:modified>
</cp:coreProperties>
</file>